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299412</wp:posOffset>
            </wp:positionH>
            <wp:positionV relativeFrom="page">
              <wp:posOffset>310935</wp:posOffset>
            </wp:positionV>
            <wp:extent cx="6948464" cy="1009445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8464" cy="10094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4469"/>
          <w:sz w:val="119"/>
        </w:rPr>
        <w:t>ffl'</w:t>
      </w:r>
      <w:r>
        <w:rPr>
          <w:color w:val="362F24"/>
        </w:rPr>
        <w:t>POWER</w:t>
      </w:r>
      <w:r>
        <w:rPr>
          <w:color w:val="362F24"/>
          <w:spacing w:val="75"/>
        </w:rPr>
        <w:t> </w:t>
      </w:r>
      <w:r>
        <w:rPr>
          <w:color w:val="362F24"/>
        </w:rPr>
        <w:t>TRANSMISSION</w:t>
      </w:r>
      <w:r>
        <w:rPr>
          <w:color w:val="362F24"/>
          <w:spacing w:val="38"/>
          <w:w w:val="150"/>
        </w:rPr>
        <w:t> </w:t>
      </w:r>
      <w:r>
        <w:rPr>
          <w:color w:val="362F24"/>
        </w:rPr>
        <w:t>SDN</w:t>
      </w:r>
      <w:r>
        <w:rPr>
          <w:color w:val="362F24"/>
          <w:spacing w:val="41"/>
        </w:rPr>
        <w:t> </w:t>
      </w:r>
      <w:r>
        <w:rPr>
          <w:color w:val="362F24"/>
          <w:spacing w:val="-5"/>
        </w:rPr>
        <w:t>BHD</w:t>
      </w:r>
    </w:p>
    <w:p>
      <w:pPr>
        <w:spacing w:before="359"/>
        <w:ind w:left="173" w:right="107" w:firstLine="0"/>
        <w:jc w:val="center"/>
        <w:rPr>
          <w:b/>
          <w:sz w:val="31"/>
        </w:rPr>
      </w:pPr>
      <w:r>
        <w:rPr>
          <w:b/>
          <w:color w:val="362F24"/>
          <w:w w:val="90"/>
          <w:sz w:val="31"/>
        </w:rPr>
        <w:t>SAFETY</w:t>
      </w:r>
      <w:r>
        <w:rPr>
          <w:b/>
          <w:color w:val="362F24"/>
          <w:spacing w:val="37"/>
          <w:sz w:val="31"/>
        </w:rPr>
        <w:t> </w:t>
      </w:r>
      <w:r>
        <w:rPr>
          <w:b/>
          <w:color w:val="362F24"/>
          <w:w w:val="90"/>
          <w:sz w:val="31"/>
        </w:rPr>
        <w:t>AND</w:t>
      </w:r>
      <w:r>
        <w:rPr>
          <w:b/>
          <w:color w:val="362F24"/>
          <w:spacing w:val="3"/>
          <w:sz w:val="31"/>
        </w:rPr>
        <w:t> </w:t>
      </w:r>
      <w:r>
        <w:rPr>
          <w:b/>
          <w:color w:val="1F1811"/>
          <w:w w:val="90"/>
          <w:sz w:val="31"/>
        </w:rPr>
        <w:t>HEALTH</w:t>
      </w:r>
      <w:r>
        <w:rPr>
          <w:b/>
          <w:color w:val="1F1811"/>
          <w:spacing w:val="32"/>
          <w:sz w:val="31"/>
        </w:rPr>
        <w:t> </w:t>
      </w:r>
      <w:r>
        <w:rPr>
          <w:b/>
          <w:color w:val="362F24"/>
          <w:spacing w:val="-2"/>
          <w:w w:val="90"/>
          <w:sz w:val="31"/>
        </w:rPr>
        <w:t>POLICY</w:t>
      </w:r>
    </w:p>
    <w:p>
      <w:pPr>
        <w:pStyle w:val="BodyText"/>
        <w:spacing w:before="212"/>
        <w:rPr>
          <w:b/>
          <w:sz w:val="31"/>
        </w:rPr>
      </w:pPr>
    </w:p>
    <w:p>
      <w:pPr>
        <w:pStyle w:val="BodyText"/>
        <w:spacing w:line="405" w:lineRule="auto"/>
        <w:ind w:left="242" w:right="329" w:firstLine="13"/>
      </w:pPr>
      <w:r>
        <w:rPr>
          <w:color w:val="362F24"/>
        </w:rPr>
        <w:t>MN Power Transmission</w:t>
      </w:r>
      <w:r>
        <w:rPr>
          <w:color w:val="362F24"/>
          <w:spacing w:val="40"/>
        </w:rPr>
        <w:t> </w:t>
      </w:r>
      <w:r>
        <w:rPr>
          <w:color w:val="362F24"/>
        </w:rPr>
        <w:t>Sdn. Bhd. (MNPT) Is committed </w:t>
      </w:r>
      <w:r>
        <w:rPr>
          <w:color w:val="1F1811"/>
        </w:rPr>
        <w:t>to </w:t>
      </w:r>
      <w:r>
        <w:rPr>
          <w:color w:val="362F24"/>
        </w:rPr>
        <w:t>conduct our activities </w:t>
      </w:r>
      <w:r>
        <w:rPr>
          <w:color w:val="4B4438"/>
        </w:rPr>
        <w:t>in </w:t>
      </w:r>
      <w:r>
        <w:rPr>
          <w:color w:val="362F24"/>
        </w:rPr>
        <w:t>a responsible manner </w:t>
      </w:r>
      <w:r>
        <w:rPr>
          <w:color w:val="1F1811"/>
        </w:rPr>
        <w:t>that </w:t>
      </w:r>
      <w:r>
        <w:rPr>
          <w:color w:val="362F24"/>
        </w:rPr>
        <w:t>protects</w:t>
      </w:r>
      <w:r>
        <w:rPr>
          <w:color w:val="362F24"/>
          <w:spacing w:val="-5"/>
        </w:rPr>
        <w:t> </w:t>
      </w:r>
      <w:r>
        <w:rPr>
          <w:color w:val="362F24"/>
        </w:rPr>
        <w:t>the</w:t>
      </w:r>
      <w:r>
        <w:rPr>
          <w:color w:val="362F24"/>
          <w:spacing w:val="30"/>
        </w:rPr>
        <w:t> </w:t>
      </w:r>
      <w:r>
        <w:rPr>
          <w:color w:val="4B4438"/>
        </w:rPr>
        <w:t>safety </w:t>
      </w:r>
      <w:r>
        <w:rPr>
          <w:color w:val="362F24"/>
        </w:rPr>
        <w:t>and </w:t>
      </w:r>
      <w:r>
        <w:rPr>
          <w:color w:val="1F1811"/>
        </w:rPr>
        <w:t>h</w:t>
      </w:r>
      <w:r>
        <w:rPr>
          <w:color w:val="4B4438"/>
        </w:rPr>
        <w:t>ealth</w:t>
      </w:r>
      <w:r>
        <w:rPr>
          <w:color w:val="4B4438"/>
          <w:spacing w:val="-1"/>
        </w:rPr>
        <w:t> </w:t>
      </w:r>
      <w:r>
        <w:rPr>
          <w:color w:val="362F24"/>
        </w:rPr>
        <w:t>of our employees </w:t>
      </w:r>
      <w:r>
        <w:rPr>
          <w:color w:val="4B4438"/>
        </w:rPr>
        <w:t>and</w:t>
      </w:r>
      <w:r>
        <w:rPr>
          <w:color w:val="4B4438"/>
          <w:spacing w:val="-5"/>
        </w:rPr>
        <w:t> </w:t>
      </w:r>
      <w:r>
        <w:rPr>
          <w:color w:val="362F24"/>
        </w:rPr>
        <w:t>contractors and prevent damage to properties.</w:t>
      </w:r>
    </w:p>
    <w:p>
      <w:pPr>
        <w:pStyle w:val="BodyText"/>
        <w:spacing w:before="183"/>
      </w:pPr>
    </w:p>
    <w:p>
      <w:pPr>
        <w:pStyle w:val="BodyText"/>
        <w:spacing w:before="1"/>
        <w:ind w:left="237"/>
      </w:pPr>
      <w:r>
        <w:rPr>
          <w:color w:val="362F24"/>
        </w:rPr>
        <w:t>The</w:t>
      </w:r>
      <w:r>
        <w:rPr>
          <w:color w:val="362F24"/>
          <w:spacing w:val="-6"/>
        </w:rPr>
        <w:t> </w:t>
      </w:r>
      <w:r>
        <w:rPr>
          <w:color w:val="362F24"/>
        </w:rPr>
        <w:t>objective</w:t>
      </w:r>
      <w:r>
        <w:rPr>
          <w:color w:val="362F24"/>
          <w:spacing w:val="5"/>
        </w:rPr>
        <w:t> </w:t>
      </w:r>
      <w:r>
        <w:rPr>
          <w:color w:val="362F24"/>
        </w:rPr>
        <w:t>of</w:t>
      </w:r>
      <w:r>
        <w:rPr>
          <w:color w:val="362F24"/>
          <w:spacing w:val="10"/>
        </w:rPr>
        <w:t> </w:t>
      </w:r>
      <w:r>
        <w:rPr>
          <w:color w:val="362F24"/>
        </w:rPr>
        <w:t>this</w:t>
      </w:r>
      <w:r>
        <w:rPr>
          <w:color w:val="362F24"/>
          <w:spacing w:val="-7"/>
        </w:rPr>
        <w:t> </w:t>
      </w:r>
      <w:r>
        <w:rPr>
          <w:color w:val="362F24"/>
        </w:rPr>
        <w:t>policy</w:t>
      </w:r>
      <w:r>
        <w:rPr>
          <w:color w:val="362F24"/>
          <w:spacing w:val="9"/>
        </w:rPr>
        <w:t> </w:t>
      </w:r>
      <w:r>
        <w:rPr>
          <w:color w:val="362F24"/>
        </w:rPr>
        <w:t>shall</w:t>
      </w:r>
      <w:r>
        <w:rPr>
          <w:color w:val="362F24"/>
          <w:spacing w:val="2"/>
        </w:rPr>
        <w:t> </w:t>
      </w:r>
      <w:r>
        <w:rPr>
          <w:color w:val="362F24"/>
        </w:rPr>
        <w:t>be</w:t>
      </w:r>
      <w:r>
        <w:rPr>
          <w:color w:val="362F24"/>
          <w:spacing w:val="-2"/>
        </w:rPr>
        <w:t> </w:t>
      </w:r>
      <w:r>
        <w:rPr>
          <w:color w:val="362F24"/>
        </w:rPr>
        <w:t>achieved</w:t>
      </w:r>
      <w:r>
        <w:rPr>
          <w:color w:val="362F24"/>
          <w:spacing w:val="-2"/>
        </w:rPr>
        <w:t> </w:t>
      </w:r>
      <w:r>
        <w:rPr>
          <w:color w:val="362F24"/>
        </w:rPr>
        <w:t>through</w:t>
      </w:r>
      <w:r>
        <w:rPr>
          <w:color w:val="362F24"/>
          <w:spacing w:val="-4"/>
        </w:rPr>
        <w:t> </w:t>
      </w:r>
      <w:r>
        <w:rPr>
          <w:color w:val="1F1811"/>
          <w:spacing w:val="-10"/>
        </w:rPr>
        <w:t>:</w:t>
      </w:r>
    </w:p>
    <w:p>
      <w:pPr>
        <w:pStyle w:val="BodyText"/>
      </w:pPr>
    </w:p>
    <w:p>
      <w:pPr>
        <w:pStyle w:val="BodyText"/>
        <w:spacing w:before="101"/>
      </w:pPr>
    </w:p>
    <w:p>
      <w:pPr>
        <w:pStyle w:val="ListParagraph"/>
        <w:numPr>
          <w:ilvl w:val="0"/>
          <w:numId w:val="1"/>
        </w:numPr>
        <w:tabs>
          <w:tab w:pos="512" w:val="left" w:leader="none"/>
          <w:tab w:pos="517" w:val="left" w:leader="none"/>
        </w:tabs>
        <w:spacing w:line="388" w:lineRule="auto" w:before="0" w:after="0"/>
        <w:ind w:left="517" w:right="759" w:hanging="298"/>
        <w:jc w:val="left"/>
        <w:rPr>
          <w:color w:val="645E50"/>
          <w:sz w:val="21"/>
        </w:rPr>
      </w:pPr>
      <w:r>
        <w:rPr>
          <w:color w:val="362F24"/>
          <w:sz w:val="20"/>
        </w:rPr>
        <w:t>Complying</w:t>
      </w:r>
      <w:r>
        <w:rPr>
          <w:color w:val="362F24"/>
          <w:spacing w:val="-10"/>
          <w:sz w:val="20"/>
        </w:rPr>
        <w:t> </w:t>
      </w:r>
      <w:r>
        <w:rPr>
          <w:color w:val="362F24"/>
          <w:sz w:val="20"/>
        </w:rPr>
        <w:t>with</w:t>
      </w:r>
      <w:r>
        <w:rPr>
          <w:color w:val="362F24"/>
          <w:spacing w:val="-11"/>
          <w:sz w:val="20"/>
        </w:rPr>
        <w:t> </w:t>
      </w:r>
      <w:r>
        <w:rPr>
          <w:color w:val="1F1811"/>
          <w:sz w:val="20"/>
        </w:rPr>
        <w:t>r</w:t>
      </w:r>
      <w:r>
        <w:rPr>
          <w:color w:val="4B4438"/>
          <w:sz w:val="20"/>
        </w:rPr>
        <w:t>e</w:t>
      </w:r>
      <w:r>
        <w:rPr>
          <w:color w:val="1F1811"/>
          <w:sz w:val="20"/>
        </w:rPr>
        <w:t>levant HSE</w:t>
      </w:r>
      <w:r>
        <w:rPr>
          <w:color w:val="1F1811"/>
          <w:spacing w:val="-3"/>
          <w:sz w:val="20"/>
        </w:rPr>
        <w:t> </w:t>
      </w:r>
      <w:r>
        <w:rPr>
          <w:color w:val="362F24"/>
          <w:sz w:val="20"/>
        </w:rPr>
        <w:t>Regulatory requirements and</w:t>
      </w:r>
      <w:r>
        <w:rPr>
          <w:color w:val="362F24"/>
          <w:spacing w:val="-10"/>
          <w:sz w:val="20"/>
        </w:rPr>
        <w:t> </w:t>
      </w:r>
      <w:r>
        <w:rPr>
          <w:color w:val="362F24"/>
          <w:sz w:val="20"/>
        </w:rPr>
        <w:t>adhering</w:t>
      </w:r>
      <w:r>
        <w:rPr>
          <w:color w:val="362F24"/>
          <w:spacing w:val="-15"/>
          <w:sz w:val="20"/>
        </w:rPr>
        <w:t> </w:t>
      </w:r>
      <w:r>
        <w:rPr>
          <w:color w:val="1F1811"/>
          <w:sz w:val="20"/>
        </w:rPr>
        <w:t>to</w:t>
      </w:r>
      <w:r>
        <w:rPr>
          <w:color w:val="1F1811"/>
          <w:spacing w:val="20"/>
          <w:sz w:val="20"/>
        </w:rPr>
        <w:t> </w:t>
      </w:r>
      <w:r>
        <w:rPr>
          <w:color w:val="362F24"/>
          <w:sz w:val="20"/>
        </w:rPr>
        <w:t>applicable </w:t>
      </w:r>
      <w:r>
        <w:rPr>
          <w:color w:val="4B4438"/>
          <w:sz w:val="20"/>
        </w:rPr>
        <w:t>s</w:t>
      </w:r>
      <w:r>
        <w:rPr>
          <w:color w:val="1F1811"/>
          <w:sz w:val="20"/>
        </w:rPr>
        <w:t>tand</w:t>
      </w:r>
      <w:r>
        <w:rPr>
          <w:color w:val="4B4438"/>
          <w:sz w:val="20"/>
        </w:rPr>
        <w:t>ards</w:t>
      </w:r>
      <w:r>
        <w:rPr>
          <w:color w:val="4B4438"/>
          <w:spacing w:val="-24"/>
          <w:sz w:val="20"/>
        </w:rPr>
        <w:t> </w:t>
      </w:r>
      <w:r>
        <w:rPr>
          <w:color w:val="4B4438"/>
          <w:sz w:val="20"/>
        </w:rPr>
        <w:t>and</w:t>
      </w:r>
      <w:r>
        <w:rPr>
          <w:color w:val="4B4438"/>
          <w:spacing w:val="-10"/>
          <w:sz w:val="20"/>
        </w:rPr>
        <w:t> </w:t>
      </w:r>
      <w:r>
        <w:rPr>
          <w:color w:val="362F24"/>
          <w:sz w:val="20"/>
        </w:rPr>
        <w:t>procedures.</w:t>
      </w:r>
    </w:p>
    <w:p>
      <w:pPr>
        <w:pStyle w:val="ListParagraph"/>
        <w:numPr>
          <w:ilvl w:val="0"/>
          <w:numId w:val="1"/>
        </w:numPr>
        <w:tabs>
          <w:tab w:pos="506" w:val="left" w:leader="none"/>
        </w:tabs>
        <w:spacing w:line="381" w:lineRule="auto" w:before="30" w:after="0"/>
        <w:ind w:left="506" w:right="446" w:hanging="287"/>
        <w:jc w:val="left"/>
        <w:rPr>
          <w:color w:val="645E50"/>
          <w:sz w:val="21"/>
        </w:rPr>
      </w:pPr>
      <w:r>
        <w:rPr>
          <w:color w:val="362F24"/>
          <w:spacing w:val="-2"/>
          <w:w w:val="105"/>
          <w:sz w:val="20"/>
        </w:rPr>
        <w:t>Providing</w:t>
      </w:r>
      <w:r>
        <w:rPr>
          <w:color w:val="362F24"/>
          <w:spacing w:val="-21"/>
          <w:w w:val="105"/>
          <w:sz w:val="20"/>
        </w:rPr>
        <w:t> </w:t>
      </w:r>
      <w:r>
        <w:rPr>
          <w:color w:val="4B4438"/>
          <w:spacing w:val="-2"/>
          <w:w w:val="105"/>
          <w:sz w:val="20"/>
        </w:rPr>
        <w:t>sufficie</w:t>
      </w:r>
      <w:r>
        <w:rPr>
          <w:color w:val="1F1811"/>
          <w:spacing w:val="-2"/>
          <w:w w:val="105"/>
          <w:sz w:val="20"/>
        </w:rPr>
        <w:t>nt </w:t>
      </w:r>
      <w:r>
        <w:rPr>
          <w:color w:val="362F24"/>
          <w:spacing w:val="-2"/>
          <w:w w:val="105"/>
          <w:sz w:val="20"/>
        </w:rPr>
        <w:t>and</w:t>
      </w:r>
      <w:r>
        <w:rPr>
          <w:color w:val="362F24"/>
          <w:spacing w:val="-15"/>
          <w:w w:val="105"/>
          <w:sz w:val="20"/>
        </w:rPr>
        <w:t> </w:t>
      </w:r>
      <w:r>
        <w:rPr>
          <w:color w:val="362F24"/>
          <w:spacing w:val="-2"/>
          <w:w w:val="105"/>
          <w:sz w:val="20"/>
        </w:rPr>
        <w:t>related</w:t>
      </w:r>
      <w:r>
        <w:rPr>
          <w:color w:val="362F24"/>
          <w:spacing w:val="-14"/>
          <w:w w:val="105"/>
          <w:sz w:val="20"/>
        </w:rPr>
        <w:t> </w:t>
      </w:r>
      <w:r>
        <w:rPr>
          <w:color w:val="1F1811"/>
          <w:spacing w:val="-2"/>
          <w:w w:val="105"/>
          <w:sz w:val="20"/>
        </w:rPr>
        <w:t>trainin</w:t>
      </w:r>
      <w:r>
        <w:rPr>
          <w:color w:val="4B4438"/>
          <w:spacing w:val="-2"/>
          <w:w w:val="105"/>
          <w:sz w:val="20"/>
        </w:rPr>
        <w:t>g</w:t>
      </w:r>
      <w:r>
        <w:rPr>
          <w:color w:val="4B4438"/>
          <w:spacing w:val="-17"/>
          <w:w w:val="105"/>
          <w:sz w:val="20"/>
        </w:rPr>
        <w:t> </w:t>
      </w:r>
      <w:r>
        <w:rPr>
          <w:color w:val="362F24"/>
          <w:spacing w:val="-2"/>
          <w:w w:val="105"/>
          <w:sz w:val="20"/>
        </w:rPr>
        <w:t>for our</w:t>
      </w:r>
      <w:r>
        <w:rPr>
          <w:color w:val="362F24"/>
          <w:spacing w:val="-8"/>
          <w:w w:val="105"/>
          <w:sz w:val="20"/>
        </w:rPr>
        <w:t> </w:t>
      </w:r>
      <w:r>
        <w:rPr>
          <w:color w:val="362F24"/>
          <w:spacing w:val="-2"/>
          <w:w w:val="105"/>
          <w:sz w:val="20"/>
        </w:rPr>
        <w:t>employees </w:t>
      </w:r>
      <w:r>
        <w:rPr>
          <w:color w:val="1F1811"/>
          <w:spacing w:val="-2"/>
          <w:w w:val="105"/>
          <w:sz w:val="20"/>
        </w:rPr>
        <w:t>in</w:t>
      </w:r>
      <w:r>
        <w:rPr>
          <w:color w:val="1F1811"/>
          <w:spacing w:val="-20"/>
          <w:w w:val="105"/>
          <w:sz w:val="20"/>
        </w:rPr>
        <w:t> </w:t>
      </w:r>
      <w:r>
        <w:rPr>
          <w:color w:val="1F1811"/>
          <w:spacing w:val="-2"/>
          <w:w w:val="105"/>
          <w:sz w:val="20"/>
        </w:rPr>
        <w:t>line</w:t>
      </w:r>
      <w:r>
        <w:rPr>
          <w:color w:val="1F1811"/>
          <w:spacing w:val="-12"/>
          <w:w w:val="105"/>
          <w:sz w:val="20"/>
        </w:rPr>
        <w:t> </w:t>
      </w:r>
      <w:r>
        <w:rPr>
          <w:color w:val="362F24"/>
          <w:spacing w:val="-2"/>
          <w:w w:val="105"/>
          <w:sz w:val="20"/>
        </w:rPr>
        <w:t>with</w:t>
      </w:r>
      <w:r>
        <w:rPr>
          <w:color w:val="362F24"/>
          <w:spacing w:val="-27"/>
          <w:w w:val="105"/>
          <w:sz w:val="20"/>
        </w:rPr>
        <w:t> </w:t>
      </w:r>
      <w:r>
        <w:rPr>
          <w:color w:val="362F24"/>
          <w:spacing w:val="-2"/>
          <w:w w:val="105"/>
          <w:sz w:val="20"/>
        </w:rPr>
        <w:t>the</w:t>
      </w:r>
      <w:r>
        <w:rPr>
          <w:color w:val="362F24"/>
          <w:spacing w:val="-12"/>
          <w:w w:val="105"/>
          <w:sz w:val="20"/>
        </w:rPr>
        <w:t> </w:t>
      </w:r>
      <w:r>
        <w:rPr>
          <w:color w:val="362F24"/>
          <w:spacing w:val="-2"/>
          <w:w w:val="105"/>
          <w:sz w:val="20"/>
        </w:rPr>
        <w:t>passage</w:t>
      </w:r>
      <w:r>
        <w:rPr>
          <w:color w:val="362F24"/>
          <w:spacing w:val="-5"/>
          <w:w w:val="105"/>
          <w:sz w:val="20"/>
        </w:rPr>
        <w:t> </w:t>
      </w:r>
      <w:r>
        <w:rPr>
          <w:color w:val="362F24"/>
          <w:spacing w:val="-2"/>
          <w:w w:val="105"/>
          <w:sz w:val="20"/>
        </w:rPr>
        <w:t>of </w:t>
      </w:r>
      <w:r>
        <w:rPr>
          <w:color w:val="362F24"/>
          <w:w w:val="105"/>
          <w:sz w:val="20"/>
        </w:rPr>
        <w:t>time and industry </w:t>
      </w:r>
      <w:r>
        <w:rPr>
          <w:color w:val="1F1811"/>
          <w:w w:val="105"/>
          <w:sz w:val="20"/>
        </w:rPr>
        <w:t>ne</w:t>
      </w:r>
      <w:r>
        <w:rPr>
          <w:color w:val="4B4438"/>
          <w:w w:val="105"/>
          <w:sz w:val="20"/>
        </w:rPr>
        <w:t>eds</w:t>
      </w:r>
      <w:r>
        <w:rPr>
          <w:color w:val="1F1811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  <w:tab w:pos="506" w:val="left" w:leader="none"/>
        </w:tabs>
        <w:spacing w:line="405" w:lineRule="auto" w:before="53" w:after="0"/>
        <w:ind w:left="503" w:right="953" w:hanging="290"/>
        <w:jc w:val="left"/>
        <w:rPr>
          <w:color w:val="757060"/>
          <w:sz w:val="20"/>
        </w:rPr>
      </w:pPr>
      <w:r>
        <w:rPr>
          <w:color w:val="4B4438"/>
          <w:sz w:val="20"/>
        </w:rPr>
        <w:t>Ensuri</w:t>
      </w:r>
      <w:r>
        <w:rPr>
          <w:color w:val="1F1811"/>
          <w:sz w:val="20"/>
        </w:rPr>
        <w:t>ng</w:t>
      </w:r>
      <w:r>
        <w:rPr>
          <w:color w:val="1F1811"/>
          <w:spacing w:val="-3"/>
          <w:sz w:val="20"/>
        </w:rPr>
        <w:t> </w:t>
      </w:r>
      <w:r>
        <w:rPr>
          <w:color w:val="362F24"/>
          <w:sz w:val="20"/>
        </w:rPr>
        <w:t>that </w:t>
      </w:r>
      <w:r>
        <w:rPr>
          <w:color w:val="1F1811"/>
          <w:sz w:val="20"/>
        </w:rPr>
        <w:t>th</w:t>
      </w:r>
      <w:r>
        <w:rPr>
          <w:color w:val="4B4438"/>
          <w:sz w:val="20"/>
        </w:rPr>
        <w:t>e fac</w:t>
      </w:r>
      <w:r>
        <w:rPr>
          <w:color w:val="1F1811"/>
          <w:sz w:val="20"/>
        </w:rPr>
        <w:t>ilitie</w:t>
      </w:r>
      <w:r>
        <w:rPr>
          <w:color w:val="4B4438"/>
          <w:sz w:val="20"/>
        </w:rPr>
        <w:t>s</w:t>
      </w:r>
      <w:r>
        <w:rPr>
          <w:color w:val="4B4438"/>
          <w:spacing w:val="-26"/>
          <w:sz w:val="20"/>
        </w:rPr>
        <w:t> </w:t>
      </w:r>
      <w:r>
        <w:rPr>
          <w:color w:val="362F24"/>
          <w:sz w:val="20"/>
        </w:rPr>
        <w:t>we design, build,</w:t>
      </w:r>
      <w:r>
        <w:rPr>
          <w:color w:val="362F24"/>
          <w:spacing w:val="-3"/>
          <w:sz w:val="20"/>
        </w:rPr>
        <w:t> </w:t>
      </w:r>
      <w:r>
        <w:rPr>
          <w:color w:val="4B4438"/>
          <w:sz w:val="20"/>
        </w:rPr>
        <w:t>and</w:t>
      </w:r>
      <w:r>
        <w:rPr>
          <w:color w:val="4B4438"/>
          <w:spacing w:val="-3"/>
          <w:sz w:val="20"/>
        </w:rPr>
        <w:t> </w:t>
      </w:r>
      <w:r>
        <w:rPr>
          <w:color w:val="362F24"/>
          <w:sz w:val="20"/>
        </w:rPr>
        <w:t>operate</w:t>
      </w:r>
      <w:r>
        <w:rPr>
          <w:color w:val="362F24"/>
          <w:spacing w:val="-9"/>
          <w:sz w:val="20"/>
        </w:rPr>
        <w:t> </w:t>
      </w:r>
      <w:r>
        <w:rPr>
          <w:color w:val="4B4438"/>
          <w:sz w:val="20"/>
        </w:rPr>
        <w:t>a</w:t>
      </w:r>
      <w:r>
        <w:rPr>
          <w:color w:val="1F1811"/>
          <w:sz w:val="20"/>
        </w:rPr>
        <w:t>re</w:t>
      </w:r>
      <w:r>
        <w:rPr>
          <w:color w:val="1F1811"/>
          <w:spacing w:val="-9"/>
          <w:sz w:val="20"/>
        </w:rPr>
        <w:t> </w:t>
      </w:r>
      <w:r>
        <w:rPr>
          <w:color w:val="362F24"/>
          <w:sz w:val="20"/>
        </w:rPr>
        <w:t>in</w:t>
      </w:r>
      <w:r>
        <w:rPr>
          <w:color w:val="362F24"/>
          <w:spacing w:val="31"/>
          <w:sz w:val="20"/>
        </w:rPr>
        <w:t> </w:t>
      </w:r>
      <w:r>
        <w:rPr>
          <w:color w:val="362F24"/>
          <w:sz w:val="20"/>
        </w:rPr>
        <w:t>accordance with </w:t>
      </w:r>
      <w:r>
        <w:rPr>
          <w:color w:val="362F24"/>
          <w:w w:val="105"/>
          <w:sz w:val="20"/>
        </w:rPr>
        <w:t>regulatory </w:t>
      </w:r>
      <w:r>
        <w:rPr>
          <w:color w:val="1F1811"/>
          <w:w w:val="105"/>
          <w:sz w:val="20"/>
        </w:rPr>
        <w:t>r</w:t>
      </w:r>
      <w:r>
        <w:rPr>
          <w:color w:val="4B4438"/>
          <w:w w:val="105"/>
          <w:sz w:val="20"/>
        </w:rPr>
        <w:t>eq</w:t>
      </w:r>
      <w:r>
        <w:rPr>
          <w:color w:val="1F1811"/>
          <w:w w:val="105"/>
          <w:sz w:val="20"/>
        </w:rPr>
        <w:t>uir</w:t>
      </w:r>
      <w:r>
        <w:rPr>
          <w:color w:val="4B4438"/>
          <w:w w:val="105"/>
          <w:sz w:val="20"/>
        </w:rPr>
        <w:t>e</w:t>
      </w:r>
      <w:r>
        <w:rPr>
          <w:color w:val="1F1811"/>
          <w:w w:val="105"/>
          <w:sz w:val="20"/>
        </w:rPr>
        <w:t>m</w:t>
      </w:r>
      <w:r>
        <w:rPr>
          <w:color w:val="4B4438"/>
          <w:w w:val="105"/>
          <w:sz w:val="20"/>
        </w:rPr>
        <w:t>ents</w:t>
      </w:r>
      <w:r>
        <w:rPr>
          <w:color w:val="4B4438"/>
          <w:spacing w:val="-26"/>
          <w:w w:val="105"/>
          <w:sz w:val="20"/>
        </w:rPr>
        <w:t> </w:t>
      </w:r>
      <w:r>
        <w:rPr>
          <w:color w:val="362F24"/>
          <w:w w:val="105"/>
          <w:sz w:val="20"/>
        </w:rPr>
        <w:t>and</w:t>
      </w:r>
      <w:r>
        <w:rPr>
          <w:color w:val="362F24"/>
          <w:spacing w:val="-2"/>
          <w:w w:val="105"/>
          <w:sz w:val="20"/>
        </w:rPr>
        <w:t> </w:t>
      </w:r>
      <w:r>
        <w:rPr>
          <w:color w:val="1F1811"/>
          <w:w w:val="105"/>
          <w:sz w:val="20"/>
        </w:rPr>
        <w:t>industry </w:t>
      </w:r>
      <w:r>
        <w:rPr>
          <w:color w:val="362F24"/>
          <w:w w:val="105"/>
          <w:sz w:val="20"/>
        </w:rPr>
        <w:t>best practices.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9" w:after="0"/>
        <w:ind w:left="503" w:right="0" w:hanging="297"/>
        <w:jc w:val="left"/>
        <w:rPr>
          <w:color w:val="645E50"/>
          <w:sz w:val="20"/>
        </w:rPr>
      </w:pPr>
      <w:r>
        <w:rPr>
          <w:color w:val="1F1811"/>
          <w:sz w:val="20"/>
        </w:rPr>
        <w:t>Impl</w:t>
      </w:r>
      <w:r>
        <w:rPr>
          <w:color w:val="4B4438"/>
          <w:sz w:val="20"/>
        </w:rPr>
        <w:t>e</w:t>
      </w:r>
      <w:r>
        <w:rPr>
          <w:color w:val="1F1811"/>
          <w:sz w:val="20"/>
        </w:rPr>
        <w:t>m</w:t>
      </w:r>
      <w:r>
        <w:rPr>
          <w:color w:val="4B4438"/>
          <w:sz w:val="20"/>
        </w:rPr>
        <w:t>e</w:t>
      </w:r>
      <w:r>
        <w:rPr>
          <w:color w:val="1F1811"/>
          <w:sz w:val="20"/>
        </w:rPr>
        <w:t>nting</w:t>
      </w:r>
      <w:r>
        <w:rPr>
          <w:color w:val="1F1811"/>
          <w:spacing w:val="-15"/>
          <w:sz w:val="20"/>
        </w:rPr>
        <w:t> </w:t>
      </w:r>
      <w:r>
        <w:rPr>
          <w:color w:val="1F1811"/>
          <w:sz w:val="20"/>
        </w:rPr>
        <w:t>HSE</w:t>
      </w:r>
      <w:r>
        <w:rPr>
          <w:color w:val="1F1811"/>
          <w:spacing w:val="3"/>
          <w:sz w:val="20"/>
        </w:rPr>
        <w:t> </w:t>
      </w:r>
      <w:r>
        <w:rPr>
          <w:color w:val="1F1811"/>
          <w:sz w:val="20"/>
        </w:rPr>
        <w:t>pl</w:t>
      </w:r>
      <w:r>
        <w:rPr>
          <w:color w:val="4B4438"/>
          <w:sz w:val="20"/>
        </w:rPr>
        <w:t>ansa</w:t>
      </w:r>
      <w:r>
        <w:rPr>
          <w:color w:val="1F1811"/>
          <w:sz w:val="20"/>
        </w:rPr>
        <w:t>nd</w:t>
      </w:r>
      <w:r>
        <w:rPr>
          <w:color w:val="1F1811"/>
          <w:spacing w:val="9"/>
          <w:sz w:val="20"/>
        </w:rPr>
        <w:t> </w:t>
      </w:r>
      <w:r>
        <w:rPr>
          <w:color w:val="4B4438"/>
          <w:sz w:val="20"/>
        </w:rPr>
        <w:t>sa</w:t>
      </w:r>
      <w:r>
        <w:rPr>
          <w:color w:val="1F1811"/>
          <w:sz w:val="20"/>
        </w:rPr>
        <w:t>fe</w:t>
      </w:r>
      <w:r>
        <w:rPr>
          <w:color w:val="1F1811"/>
          <w:spacing w:val="-3"/>
          <w:sz w:val="20"/>
        </w:rPr>
        <w:t> </w:t>
      </w:r>
      <w:r>
        <w:rPr>
          <w:color w:val="362F24"/>
          <w:sz w:val="20"/>
        </w:rPr>
        <w:t>working</w:t>
      </w:r>
      <w:r>
        <w:rPr>
          <w:color w:val="362F24"/>
          <w:spacing w:val="-2"/>
          <w:sz w:val="20"/>
        </w:rPr>
        <w:t> requirements.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174" w:after="0"/>
        <w:ind w:left="499" w:right="0" w:hanging="293"/>
        <w:jc w:val="left"/>
        <w:rPr>
          <w:color w:val="645E50"/>
          <w:sz w:val="20"/>
        </w:rPr>
      </w:pPr>
      <w:r>
        <w:rPr>
          <w:color w:val="362F24"/>
          <w:sz w:val="20"/>
        </w:rPr>
        <w:t>Maintaining</w:t>
      </w:r>
      <w:r>
        <w:rPr>
          <w:color w:val="362F24"/>
          <w:spacing w:val="-8"/>
          <w:sz w:val="20"/>
        </w:rPr>
        <w:t> </w:t>
      </w:r>
      <w:r>
        <w:rPr>
          <w:color w:val="362F24"/>
          <w:sz w:val="20"/>
        </w:rPr>
        <w:t>emergency</w:t>
      </w:r>
      <w:r>
        <w:rPr>
          <w:color w:val="362F24"/>
          <w:spacing w:val="3"/>
          <w:sz w:val="20"/>
        </w:rPr>
        <w:t> </w:t>
      </w:r>
      <w:r>
        <w:rPr>
          <w:color w:val="362F24"/>
          <w:sz w:val="20"/>
        </w:rPr>
        <w:t>preparedness</w:t>
      </w:r>
      <w:r>
        <w:rPr>
          <w:color w:val="362F24"/>
          <w:spacing w:val="10"/>
          <w:sz w:val="20"/>
        </w:rPr>
        <w:t> </w:t>
      </w:r>
      <w:r>
        <w:rPr>
          <w:color w:val="362F24"/>
          <w:sz w:val="20"/>
        </w:rPr>
        <w:t>and</w:t>
      </w:r>
      <w:r>
        <w:rPr>
          <w:color w:val="362F24"/>
          <w:spacing w:val="-10"/>
          <w:sz w:val="20"/>
        </w:rPr>
        <w:t> </w:t>
      </w:r>
      <w:r>
        <w:rPr>
          <w:color w:val="362F24"/>
          <w:sz w:val="20"/>
        </w:rPr>
        <w:t>response</w:t>
      </w:r>
      <w:r>
        <w:rPr>
          <w:color w:val="362F24"/>
          <w:spacing w:val="-6"/>
          <w:sz w:val="20"/>
        </w:rPr>
        <w:t> </w:t>
      </w:r>
      <w:r>
        <w:rPr>
          <w:color w:val="362F24"/>
          <w:spacing w:val="-2"/>
          <w:sz w:val="20"/>
        </w:rPr>
        <w:t>capability</w:t>
      </w:r>
      <w:r>
        <w:rPr>
          <w:color w:val="0A0700"/>
          <w:spacing w:val="-2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57" w:after="0"/>
        <w:ind w:left="498" w:right="0" w:hanging="293"/>
        <w:jc w:val="left"/>
        <w:rPr>
          <w:color w:val="645E50"/>
          <w:sz w:val="21"/>
        </w:rPr>
      </w:pPr>
      <w:r>
        <w:rPr>
          <w:color w:val="362F24"/>
          <w:sz w:val="20"/>
        </w:rPr>
        <w:t>Continuously</w:t>
      </w:r>
      <w:r>
        <w:rPr>
          <w:color w:val="362F24"/>
          <w:spacing w:val="6"/>
          <w:sz w:val="20"/>
        </w:rPr>
        <w:t> </w:t>
      </w:r>
      <w:r>
        <w:rPr>
          <w:color w:val="4B4438"/>
          <w:sz w:val="20"/>
        </w:rPr>
        <w:t>engag</w:t>
      </w:r>
      <w:r>
        <w:rPr>
          <w:color w:val="1F1811"/>
          <w:sz w:val="20"/>
        </w:rPr>
        <w:t>ing</w:t>
      </w:r>
      <w:r>
        <w:rPr>
          <w:color w:val="1F1811"/>
          <w:spacing w:val="-20"/>
          <w:sz w:val="20"/>
        </w:rPr>
        <w:t> </w:t>
      </w:r>
      <w:r>
        <w:rPr>
          <w:color w:val="362F24"/>
          <w:sz w:val="20"/>
        </w:rPr>
        <w:t>with</w:t>
      </w:r>
      <w:r>
        <w:rPr>
          <w:color w:val="362F24"/>
          <w:spacing w:val="-11"/>
          <w:sz w:val="20"/>
        </w:rPr>
        <w:t> </w:t>
      </w:r>
      <w:r>
        <w:rPr>
          <w:color w:val="362F24"/>
          <w:sz w:val="20"/>
        </w:rPr>
        <w:t>key</w:t>
      </w:r>
      <w:r>
        <w:rPr>
          <w:color w:val="362F24"/>
          <w:spacing w:val="-13"/>
          <w:sz w:val="20"/>
        </w:rPr>
        <w:t> </w:t>
      </w:r>
      <w:r>
        <w:rPr>
          <w:color w:val="4B4438"/>
          <w:sz w:val="20"/>
        </w:rPr>
        <w:t>stake</w:t>
      </w:r>
      <w:r>
        <w:rPr>
          <w:color w:val="1F1811"/>
          <w:sz w:val="20"/>
        </w:rPr>
        <w:t>hold</w:t>
      </w:r>
      <w:r>
        <w:rPr>
          <w:color w:val="4B4438"/>
          <w:sz w:val="20"/>
        </w:rPr>
        <w:t>ers</w:t>
      </w:r>
      <w:r>
        <w:rPr>
          <w:color w:val="4B4438"/>
          <w:spacing w:val="-29"/>
          <w:sz w:val="20"/>
        </w:rPr>
        <w:t> </w:t>
      </w:r>
      <w:r>
        <w:rPr>
          <w:color w:val="362F24"/>
          <w:sz w:val="20"/>
        </w:rPr>
        <w:t>on</w:t>
      </w:r>
      <w:r>
        <w:rPr>
          <w:color w:val="362F24"/>
          <w:spacing w:val="-1"/>
          <w:sz w:val="20"/>
        </w:rPr>
        <w:t> </w:t>
      </w:r>
      <w:r>
        <w:rPr>
          <w:color w:val="362F24"/>
          <w:sz w:val="20"/>
        </w:rPr>
        <w:t>relevant</w:t>
      </w:r>
      <w:r>
        <w:rPr>
          <w:color w:val="362F24"/>
          <w:spacing w:val="-4"/>
          <w:sz w:val="20"/>
        </w:rPr>
        <w:t> </w:t>
      </w:r>
      <w:r>
        <w:rPr>
          <w:color w:val="362F24"/>
          <w:sz w:val="20"/>
        </w:rPr>
        <w:t>HSE</w:t>
      </w:r>
      <w:r>
        <w:rPr>
          <w:color w:val="362F24"/>
          <w:spacing w:val="-8"/>
          <w:sz w:val="20"/>
        </w:rPr>
        <w:t> </w:t>
      </w:r>
      <w:r>
        <w:rPr>
          <w:color w:val="362F24"/>
          <w:spacing w:val="-2"/>
          <w:sz w:val="20"/>
        </w:rPr>
        <w:t>aspects.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157" w:after="0"/>
        <w:ind w:left="501" w:right="0" w:hanging="295"/>
        <w:jc w:val="left"/>
        <w:rPr>
          <w:color w:val="645E50"/>
          <w:sz w:val="20"/>
        </w:rPr>
      </w:pPr>
      <w:r>
        <w:rPr>
          <w:color w:val="362F24"/>
          <w:sz w:val="20"/>
        </w:rPr>
        <w:t>Achieving</w:t>
      </w:r>
      <w:r>
        <w:rPr>
          <w:color w:val="362F24"/>
          <w:spacing w:val="-1"/>
          <w:sz w:val="20"/>
        </w:rPr>
        <w:t> </w:t>
      </w:r>
      <w:r>
        <w:rPr>
          <w:color w:val="4B4438"/>
          <w:sz w:val="20"/>
        </w:rPr>
        <w:t>"Zero</w:t>
      </w:r>
      <w:r>
        <w:rPr>
          <w:color w:val="4B4438"/>
          <w:spacing w:val="12"/>
          <w:sz w:val="20"/>
        </w:rPr>
        <w:t> </w:t>
      </w:r>
      <w:r>
        <w:rPr>
          <w:color w:val="362F24"/>
          <w:sz w:val="20"/>
        </w:rPr>
        <w:t>Accident"</w:t>
      </w:r>
      <w:r>
        <w:rPr>
          <w:color w:val="362F24"/>
          <w:spacing w:val="17"/>
          <w:sz w:val="20"/>
        </w:rPr>
        <w:t> </w:t>
      </w:r>
      <w:r>
        <w:rPr>
          <w:color w:val="1F1811"/>
          <w:sz w:val="20"/>
        </w:rPr>
        <w:t>in</w:t>
      </w:r>
      <w:r>
        <w:rPr>
          <w:color w:val="1F1811"/>
          <w:spacing w:val="11"/>
          <w:sz w:val="20"/>
        </w:rPr>
        <w:t> </w:t>
      </w:r>
      <w:r>
        <w:rPr>
          <w:color w:val="362F24"/>
          <w:sz w:val="20"/>
        </w:rPr>
        <w:t>our</w:t>
      </w:r>
      <w:r>
        <w:rPr>
          <w:color w:val="362F24"/>
          <w:spacing w:val="4"/>
          <w:sz w:val="20"/>
        </w:rPr>
        <w:t> </w:t>
      </w:r>
      <w:r>
        <w:rPr>
          <w:color w:val="362F24"/>
          <w:sz w:val="20"/>
        </w:rPr>
        <w:t>entire</w:t>
      </w:r>
      <w:r>
        <w:rPr>
          <w:color w:val="362F24"/>
          <w:spacing w:val="-6"/>
          <w:sz w:val="20"/>
        </w:rPr>
        <w:t> </w:t>
      </w:r>
      <w:r>
        <w:rPr>
          <w:color w:val="1F1811"/>
          <w:spacing w:val="-2"/>
          <w:sz w:val="20"/>
        </w:rPr>
        <w:t>proj</w:t>
      </w:r>
      <w:r>
        <w:rPr>
          <w:color w:val="4B4438"/>
          <w:spacing w:val="-2"/>
          <w:sz w:val="20"/>
        </w:rPr>
        <w:t>ect.</w:t>
      </w:r>
    </w:p>
    <w:p>
      <w:pPr>
        <w:pStyle w:val="BodyText"/>
      </w:pPr>
    </w:p>
    <w:p>
      <w:pPr>
        <w:pStyle w:val="BodyText"/>
        <w:spacing w:before="111"/>
      </w:pPr>
    </w:p>
    <w:p>
      <w:pPr>
        <w:pStyle w:val="BodyText"/>
        <w:spacing w:line="405" w:lineRule="auto"/>
        <w:ind w:left="217" w:right="329"/>
      </w:pPr>
      <w:r>
        <w:rPr>
          <w:color w:val="362F24"/>
          <w:w w:val="105"/>
        </w:rPr>
        <w:t>We</w:t>
      </w:r>
      <w:r>
        <w:rPr>
          <w:color w:val="362F24"/>
          <w:spacing w:val="-17"/>
          <w:w w:val="105"/>
        </w:rPr>
        <w:t> </w:t>
      </w:r>
      <w:r>
        <w:rPr>
          <w:color w:val="1F1811"/>
          <w:w w:val="105"/>
        </w:rPr>
        <w:t>r</w:t>
      </w:r>
      <w:r>
        <w:rPr>
          <w:color w:val="4B4438"/>
          <w:w w:val="105"/>
        </w:rPr>
        <w:t>equire</w:t>
      </w:r>
      <w:r>
        <w:rPr>
          <w:color w:val="4B4438"/>
          <w:spacing w:val="-16"/>
          <w:w w:val="105"/>
        </w:rPr>
        <w:t> </w:t>
      </w:r>
      <w:r>
        <w:rPr>
          <w:color w:val="362F24"/>
          <w:w w:val="105"/>
        </w:rPr>
        <w:t>all</w:t>
      </w:r>
      <w:r>
        <w:rPr>
          <w:color w:val="362F24"/>
          <w:spacing w:val="-20"/>
          <w:w w:val="105"/>
        </w:rPr>
        <w:t> </w:t>
      </w:r>
      <w:r>
        <w:rPr>
          <w:color w:val="362F24"/>
          <w:w w:val="105"/>
        </w:rPr>
        <w:t>our</w:t>
      </w:r>
      <w:r>
        <w:rPr>
          <w:color w:val="362F24"/>
          <w:spacing w:val="-14"/>
          <w:w w:val="105"/>
        </w:rPr>
        <w:t> </w:t>
      </w:r>
      <w:r>
        <w:rPr>
          <w:color w:val="4B4438"/>
          <w:w w:val="105"/>
        </w:rPr>
        <w:t>emp</w:t>
      </w:r>
      <w:r>
        <w:rPr>
          <w:color w:val="1F1811"/>
          <w:w w:val="105"/>
        </w:rPr>
        <w:t>loy</w:t>
      </w:r>
      <w:r>
        <w:rPr>
          <w:color w:val="4B4438"/>
          <w:w w:val="105"/>
        </w:rPr>
        <w:t>ees</w:t>
      </w:r>
      <w:r>
        <w:rPr>
          <w:color w:val="4B4438"/>
          <w:spacing w:val="-34"/>
          <w:w w:val="105"/>
        </w:rPr>
        <w:t> </w:t>
      </w:r>
      <w:r>
        <w:rPr>
          <w:color w:val="362F24"/>
          <w:w w:val="105"/>
        </w:rPr>
        <w:t>and</w:t>
      </w:r>
      <w:r>
        <w:rPr>
          <w:color w:val="362F24"/>
          <w:spacing w:val="-26"/>
          <w:w w:val="105"/>
        </w:rPr>
        <w:t> </w:t>
      </w:r>
      <w:r>
        <w:rPr>
          <w:color w:val="362F24"/>
          <w:w w:val="105"/>
        </w:rPr>
        <w:t>contractors</w:t>
      </w:r>
      <w:r>
        <w:rPr>
          <w:color w:val="362F24"/>
          <w:spacing w:val="-15"/>
          <w:w w:val="105"/>
        </w:rPr>
        <w:t> </w:t>
      </w:r>
      <w:r>
        <w:rPr>
          <w:color w:val="1F1811"/>
          <w:w w:val="105"/>
        </w:rPr>
        <w:t>to</w:t>
      </w:r>
      <w:r>
        <w:rPr>
          <w:color w:val="1F1811"/>
          <w:spacing w:val="-14"/>
          <w:w w:val="105"/>
        </w:rPr>
        <w:t> </w:t>
      </w:r>
      <w:r>
        <w:rPr>
          <w:color w:val="4B4438"/>
          <w:w w:val="105"/>
        </w:rPr>
        <w:t>st</w:t>
      </w:r>
      <w:r>
        <w:rPr>
          <w:color w:val="1F1811"/>
          <w:w w:val="105"/>
        </w:rPr>
        <w:t>rictly</w:t>
      </w:r>
      <w:r>
        <w:rPr>
          <w:color w:val="1F1811"/>
          <w:spacing w:val="-15"/>
          <w:w w:val="105"/>
        </w:rPr>
        <w:t> </w:t>
      </w:r>
      <w:r>
        <w:rPr>
          <w:color w:val="4B4438"/>
          <w:w w:val="105"/>
        </w:rPr>
        <w:t>adhe</w:t>
      </w:r>
      <w:r>
        <w:rPr>
          <w:color w:val="1F1811"/>
          <w:w w:val="105"/>
        </w:rPr>
        <w:t>r</w:t>
      </w:r>
      <w:r>
        <w:rPr>
          <w:color w:val="4B4438"/>
          <w:w w:val="105"/>
        </w:rPr>
        <w:t>e</w:t>
      </w:r>
      <w:r>
        <w:rPr>
          <w:color w:val="4B4438"/>
          <w:spacing w:val="-19"/>
          <w:w w:val="105"/>
        </w:rPr>
        <w:t> </w:t>
      </w:r>
      <w:r>
        <w:rPr>
          <w:color w:val="1F1811"/>
          <w:w w:val="105"/>
        </w:rPr>
        <w:t>to</w:t>
      </w:r>
      <w:r>
        <w:rPr>
          <w:color w:val="1F1811"/>
          <w:spacing w:val="-11"/>
          <w:w w:val="105"/>
        </w:rPr>
        <w:t> </w:t>
      </w:r>
      <w:r>
        <w:rPr>
          <w:color w:val="362F24"/>
          <w:w w:val="105"/>
        </w:rPr>
        <w:t>this</w:t>
      </w:r>
      <w:r>
        <w:rPr>
          <w:color w:val="362F24"/>
          <w:spacing w:val="-24"/>
          <w:w w:val="105"/>
        </w:rPr>
        <w:t> </w:t>
      </w:r>
      <w:r>
        <w:rPr>
          <w:color w:val="362F24"/>
          <w:w w:val="105"/>
        </w:rPr>
        <w:t>policy</w:t>
      </w:r>
      <w:r>
        <w:rPr>
          <w:color w:val="362F24"/>
          <w:spacing w:val="-16"/>
          <w:w w:val="105"/>
        </w:rPr>
        <w:t> </w:t>
      </w:r>
      <w:r>
        <w:rPr>
          <w:color w:val="4B4438"/>
          <w:w w:val="105"/>
        </w:rPr>
        <w:t>at</w:t>
      </w:r>
      <w:r>
        <w:rPr>
          <w:color w:val="4B4438"/>
          <w:spacing w:val="-8"/>
          <w:w w:val="105"/>
        </w:rPr>
        <w:t> </w:t>
      </w:r>
      <w:r>
        <w:rPr>
          <w:color w:val="4B4438"/>
          <w:w w:val="105"/>
        </w:rPr>
        <w:t>all</w:t>
      </w:r>
      <w:r>
        <w:rPr>
          <w:color w:val="4B4438"/>
          <w:spacing w:val="-24"/>
          <w:w w:val="105"/>
        </w:rPr>
        <w:t> </w:t>
      </w:r>
      <w:r>
        <w:rPr>
          <w:color w:val="362F24"/>
          <w:w w:val="105"/>
        </w:rPr>
        <w:t>times </w:t>
      </w:r>
      <w:r>
        <w:rPr>
          <w:color w:val="1F1811"/>
          <w:w w:val="105"/>
        </w:rPr>
        <w:t>to </w:t>
      </w:r>
      <w:r>
        <w:rPr>
          <w:color w:val="362F24"/>
          <w:w w:val="105"/>
        </w:rPr>
        <w:t>prevent</w:t>
      </w:r>
      <w:r>
        <w:rPr>
          <w:color w:val="362F24"/>
          <w:spacing w:val="-6"/>
          <w:w w:val="105"/>
        </w:rPr>
        <w:t> </w:t>
      </w:r>
      <w:r>
        <w:rPr>
          <w:color w:val="4B4438"/>
          <w:w w:val="105"/>
        </w:rPr>
        <w:t>a</w:t>
      </w:r>
      <w:r>
        <w:rPr>
          <w:color w:val="1F1811"/>
          <w:w w:val="105"/>
        </w:rPr>
        <w:t>ny</w:t>
      </w:r>
      <w:r>
        <w:rPr>
          <w:color w:val="1F1811"/>
          <w:spacing w:val="-7"/>
          <w:w w:val="105"/>
        </w:rPr>
        <w:t> </w:t>
      </w:r>
      <w:r>
        <w:rPr>
          <w:color w:val="4B4438"/>
          <w:w w:val="105"/>
        </w:rPr>
        <w:t>accident </w:t>
      </w:r>
      <w:r>
        <w:rPr>
          <w:color w:val="362F24"/>
          <w:w w:val="105"/>
        </w:rPr>
        <w:t>occurs</w:t>
      </w:r>
      <w:r>
        <w:rPr>
          <w:color w:val="362F24"/>
          <w:spacing w:val="-7"/>
          <w:w w:val="105"/>
        </w:rPr>
        <w:t> </w:t>
      </w:r>
      <w:r>
        <w:rPr>
          <w:color w:val="362F24"/>
          <w:w w:val="105"/>
        </w:rPr>
        <w:t>at our workplace</w:t>
      </w:r>
      <w:r>
        <w:rPr>
          <w:color w:val="0A0700"/>
          <w:w w:val="105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4"/>
      </w:pPr>
    </w:p>
    <w:p>
      <w:pPr>
        <w:pStyle w:val="BodyText"/>
        <w:spacing w:before="1"/>
        <w:ind w:left="66" w:right="173"/>
        <w:jc w:val="center"/>
      </w:pPr>
      <w:r>
        <w:rPr>
          <w:color w:val="362F24"/>
          <w:spacing w:val="-2"/>
          <w:w w:val="105"/>
        </w:rPr>
        <w:t>Director</w:t>
      </w:r>
    </w:p>
    <w:p>
      <w:pPr>
        <w:pStyle w:val="BodyText"/>
        <w:spacing w:before="36"/>
        <w:ind w:left="66" w:right="135"/>
        <w:jc w:val="center"/>
      </w:pPr>
      <w:r>
        <w:rPr>
          <w:color w:val="362F24"/>
          <w:spacing w:val="-2"/>
        </w:rPr>
        <w:t>Revision</w:t>
      </w:r>
      <w:r>
        <w:rPr>
          <w:color w:val="362F24"/>
          <w:spacing w:val="-7"/>
        </w:rPr>
        <w:t> </w:t>
      </w:r>
      <w:r>
        <w:rPr>
          <w:color w:val="362F24"/>
          <w:spacing w:val="-2"/>
        </w:rPr>
        <w:t>Date</w:t>
      </w:r>
      <w:r>
        <w:rPr>
          <w:color w:val="362F24"/>
          <w:spacing w:val="-11"/>
        </w:rPr>
        <w:t> </w:t>
      </w:r>
      <w:r>
        <w:rPr>
          <w:color w:val="4B4438"/>
          <w:spacing w:val="-2"/>
        </w:rPr>
        <w:t>: </w:t>
      </w:r>
      <w:r>
        <w:rPr>
          <w:color w:val="362F24"/>
          <w:spacing w:val="-2"/>
        </w:rPr>
        <w:t>01</w:t>
      </w:r>
      <w:r>
        <w:rPr>
          <w:color w:val="362F24"/>
          <w:spacing w:val="-16"/>
        </w:rPr>
        <w:t> </w:t>
      </w:r>
      <w:r>
        <w:rPr>
          <w:color w:val="1F1811"/>
          <w:spacing w:val="-2"/>
        </w:rPr>
        <w:t>J</w:t>
      </w:r>
      <w:r>
        <w:rPr>
          <w:color w:val="4B4438"/>
          <w:spacing w:val="-2"/>
        </w:rPr>
        <w:t>a</w:t>
      </w:r>
      <w:r>
        <w:rPr>
          <w:color w:val="1F1811"/>
          <w:spacing w:val="-2"/>
        </w:rPr>
        <w:t>nu</w:t>
      </w:r>
      <w:r>
        <w:rPr>
          <w:color w:val="4B4438"/>
          <w:spacing w:val="-2"/>
        </w:rPr>
        <w:t>ary</w:t>
      </w:r>
      <w:r>
        <w:rPr>
          <w:color w:val="4B4438"/>
          <w:spacing w:val="-1"/>
        </w:rPr>
        <w:t> </w:t>
      </w:r>
      <w:r>
        <w:rPr>
          <w:color w:val="362F24"/>
          <w:spacing w:val="-4"/>
        </w:rPr>
        <w:t>2021</w:t>
      </w:r>
    </w:p>
    <w:sectPr>
      <w:type w:val="continuous"/>
      <w:pgSz w:w="11900" w:h="16840"/>
      <w:pgMar w:top="184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►"/>
      <w:lvlJc w:val="left"/>
      <w:pPr>
        <w:ind w:left="517" w:hanging="294"/>
      </w:pPr>
      <w:rPr>
        <w:rFonts w:hint="default" w:ascii="Arial" w:hAnsi="Arial" w:eastAsia="Arial" w:cs="Arial"/>
        <w:spacing w:val="0"/>
        <w:w w:val="10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2" w:hanging="29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4" w:hanging="2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28" w:hanging="2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0" w:hanging="2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32" w:hanging="2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34" w:hanging="2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36" w:hanging="29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6"/>
      <w:ind w:left="125" w:right="107"/>
      <w:jc w:val="center"/>
    </w:pPr>
    <w:rPr>
      <w:rFonts w:ascii="Arial" w:hAnsi="Arial" w:eastAsia="Arial" w:cs="Arial"/>
      <w:b/>
      <w:bCs/>
      <w:sz w:val="39"/>
      <w:szCs w:val="39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57"/>
      <w:ind w:left="503" w:hanging="29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2025-03-13T08:31:14Z</dcterms:created>
  <dcterms:modified xsi:type="dcterms:W3CDTF">2025-03-13T08:31:14Z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TOSHIBA e-STUDIO2550C</vt:lpwstr>
  </property>
  <property fmtid="{D5CDD505-2E9C-101B-9397-08002B2CF9AE}" pid="4" name="Producer">
    <vt:lpwstr>SECnvtToPDF V1.0</vt:lpwstr>
  </property>
  <property fmtid="{D5CDD505-2E9C-101B-9397-08002B2CF9AE}" pid="5" name="LastSaved">
    <vt:filetime>2021-11-05T00:00:00Z</vt:filetime>
  </property>
</Properties>
</file>