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568FAB98" w14:textId="77777777" w:rsidTr="001E1402">
        <w:tc>
          <w:tcPr>
            <w:tcW w:w="1748" w:type="dxa"/>
          </w:tcPr>
          <w:p w14:paraId="2139051B" w14:textId="77777777" w:rsidR="001E1402" w:rsidRPr="00B60475" w:rsidRDefault="001E1402" w:rsidP="00051FC6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7A4517D0" w14:textId="77777777" w:rsidR="00295986" w:rsidRDefault="00000000" w:rsidP="00051FC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establish a controlled process for identifying, accessing, determining applicability, communicating, implementing and periodically evaluating compliance with OH&amp;S legal and other requirements.</w:t>
            </w:r>
          </w:p>
          <w:p w14:paraId="2385941C" w14:textId="77777777" w:rsidR="00051FC6" w:rsidRDefault="00051FC6" w:rsidP="00051FC6"/>
        </w:tc>
      </w:tr>
      <w:tr w:rsidR="001E1402" w:rsidRPr="00B60475" w14:paraId="3517611E" w14:textId="77777777" w:rsidTr="001E1402">
        <w:tc>
          <w:tcPr>
            <w:tcW w:w="1748" w:type="dxa"/>
          </w:tcPr>
          <w:p w14:paraId="60B6D39D" w14:textId="77777777" w:rsidR="001E1402" w:rsidRPr="00B60475" w:rsidRDefault="001E1402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31D235F9" w14:textId="77777777" w:rsidR="00295986" w:rsidRDefault="00000000" w:rsidP="00051FC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Malaysian and relevant overseas OH&amp;S legislation, regulations, orders, codes, licences, permits, authority conditions, contracts, client requirements and voluntary commitments applicable to the Company and its projects.</w:t>
            </w:r>
          </w:p>
          <w:p w14:paraId="60E10F5E" w14:textId="77777777" w:rsidR="00051FC6" w:rsidRDefault="00051FC6" w:rsidP="00051FC6"/>
        </w:tc>
      </w:tr>
      <w:tr w:rsidR="009E3C35" w:rsidRPr="00B60475" w14:paraId="5077EA53" w14:textId="77777777" w:rsidTr="001E1402">
        <w:tc>
          <w:tcPr>
            <w:tcW w:w="1748" w:type="dxa"/>
          </w:tcPr>
          <w:p w14:paraId="5CF578D0" w14:textId="77777777" w:rsidR="009E3C35" w:rsidRPr="00B60475" w:rsidRDefault="009E3C35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5028B740" w14:textId="4A18E151" w:rsidR="00295986" w:rsidRDefault="00000000" w:rsidP="00051FC6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051FC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Managing Director (MD)</w:t>
            </w:r>
            <w:r>
              <w:rPr>
                <w:rFonts w:ascii="Calibri" w:hAnsi="Calibri"/>
                <w:sz w:val="24"/>
              </w:rPr>
              <w:t>: Ensures commitment and resources for compliance and reviews material noncompliance.</w:t>
            </w:r>
          </w:p>
          <w:p w14:paraId="450AFD79" w14:textId="3788CB20" w:rsidR="00295986" w:rsidRDefault="00000000" w:rsidP="00051FC6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051FC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Executive Director (ED)</w:t>
            </w:r>
            <w:r>
              <w:rPr>
                <w:rFonts w:ascii="Calibri" w:hAnsi="Calibri"/>
                <w:sz w:val="24"/>
              </w:rPr>
              <w:t>: Oversees compliance governance and escalation.</w:t>
            </w:r>
          </w:p>
          <w:p w14:paraId="51AAE206" w14:textId="15E55748" w:rsidR="00295986" w:rsidRDefault="00000000" w:rsidP="00051FC6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051FC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ISO Manager (IM)</w:t>
            </w:r>
            <w:r>
              <w:rPr>
                <w:rFonts w:ascii="Calibri" w:hAnsi="Calibri"/>
                <w:sz w:val="24"/>
              </w:rPr>
              <w:t>: Maintains the legal and other requirements process and controlled register.</w:t>
            </w:r>
          </w:p>
          <w:p w14:paraId="23ADDC91" w14:textId="1A5211AB" w:rsidR="00295986" w:rsidRDefault="00000000" w:rsidP="00051FC6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051FC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Identifies OH&amp;S obligations, evaluates applicability and coordinates compliance evaluation.</w:t>
            </w:r>
          </w:p>
          <w:p w14:paraId="5FF37F17" w14:textId="597C7C8D" w:rsidR="00295986" w:rsidRDefault="00000000" w:rsidP="00051FC6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051FC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Heads of Department / Project Managers</w:t>
            </w:r>
            <w:r>
              <w:rPr>
                <w:rFonts w:ascii="Calibri" w:hAnsi="Calibri"/>
                <w:sz w:val="24"/>
              </w:rPr>
              <w:t>: Implement applicable obligations and provide evidence of compliance.</w:t>
            </w:r>
          </w:p>
          <w:p w14:paraId="1B5F7C16" w14:textId="17C3063E" w:rsidR="00295986" w:rsidRDefault="00000000" w:rsidP="00051FC6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(6)  </w:t>
            </w:r>
            <w:r w:rsidR="00051FC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Legal / Company Secretarial Function</w:t>
            </w:r>
            <w:r>
              <w:rPr>
                <w:rFonts w:ascii="Calibri" w:hAnsi="Calibri"/>
                <w:sz w:val="24"/>
              </w:rPr>
              <w:t>: Advises on interpretation and regulatory changes where required.</w:t>
            </w:r>
          </w:p>
          <w:p w14:paraId="18696CAF" w14:textId="77777777" w:rsidR="00295986" w:rsidRDefault="00000000" w:rsidP="00051FC6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(7)  </w:t>
            </w:r>
            <w:r w:rsidR="00051FC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Workers and Worker Representatives</w:t>
            </w:r>
            <w:r>
              <w:rPr>
                <w:rFonts w:ascii="Calibri" w:hAnsi="Calibri"/>
                <w:sz w:val="24"/>
              </w:rPr>
              <w:t>: Provide relevant workplace information and participate in compliance matters affecting them.</w:t>
            </w:r>
          </w:p>
          <w:p w14:paraId="39280C98" w14:textId="2FD323E9" w:rsidR="00051FC6" w:rsidRDefault="00051FC6" w:rsidP="00051FC6">
            <w:pPr>
              <w:ind w:left="442" w:hanging="442"/>
            </w:pPr>
          </w:p>
        </w:tc>
      </w:tr>
      <w:tr w:rsidR="001E1402" w:rsidRPr="00B60475" w14:paraId="350F9234" w14:textId="77777777" w:rsidTr="001E1402">
        <w:tc>
          <w:tcPr>
            <w:tcW w:w="1748" w:type="dxa"/>
          </w:tcPr>
          <w:p w14:paraId="23655A74" w14:textId="77777777" w:rsidR="001E1402" w:rsidRPr="00B60475" w:rsidRDefault="001E1402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024BE7FD" w14:textId="77777777" w:rsidR="00295986" w:rsidRDefault="00000000" w:rsidP="00051FC6">
            <w:r>
              <w:rPr>
                <w:rFonts w:ascii="Calibri" w:hAnsi="Calibri"/>
                <w:sz w:val="24"/>
              </w:rPr>
              <w:t>MS ISO 45001:2018 Clause 6.1.3</w:t>
            </w:r>
          </w:p>
        </w:tc>
      </w:tr>
    </w:tbl>
    <w:p w14:paraId="31689EB3" w14:textId="77777777" w:rsidR="001E1402" w:rsidRPr="00134AC9" w:rsidRDefault="001E1402" w:rsidP="00051FC6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4320C065" w14:textId="77777777" w:rsidTr="001E1402">
        <w:tc>
          <w:tcPr>
            <w:tcW w:w="9810" w:type="dxa"/>
            <w:gridSpan w:val="4"/>
            <w:shd w:val="clear" w:color="auto" w:fill="CCFFFF"/>
          </w:tcPr>
          <w:p w14:paraId="159D0049" w14:textId="77777777" w:rsidR="001E1402" w:rsidRPr="00B60475" w:rsidRDefault="001E1402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60BA199E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A81AE4B" w14:textId="77777777" w:rsidR="001E1402" w:rsidRPr="00B60475" w:rsidRDefault="001E1402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3C0857A7" w14:textId="77777777" w:rsidR="001E1402" w:rsidRPr="00B60475" w:rsidRDefault="001E1402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2717646E" w14:textId="77777777" w:rsidR="001E1402" w:rsidRPr="00B60475" w:rsidRDefault="001E1402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4774A3BB" w14:textId="77777777" w:rsidR="001E1402" w:rsidRPr="00B60475" w:rsidRDefault="001E1402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121E60C2" w14:textId="77777777" w:rsidTr="001E1402">
        <w:tc>
          <w:tcPr>
            <w:tcW w:w="1730" w:type="dxa"/>
          </w:tcPr>
          <w:p w14:paraId="5E75B6B0" w14:textId="77777777" w:rsidR="00295986" w:rsidRDefault="00000000" w:rsidP="00051FC6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64EE542E" w14:textId="2DA08D55" w:rsidR="00295986" w:rsidRDefault="00000000" w:rsidP="00051FC6">
            <w:r>
              <w:rPr>
                <w:rFonts w:ascii="Calibri" w:hAnsi="Calibri"/>
                <w:sz w:val="24"/>
              </w:rPr>
              <w:t>01 Sept</w:t>
            </w:r>
            <w:r w:rsidR="00051FC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2620452D" w14:textId="77777777" w:rsidR="00295986" w:rsidRDefault="00000000" w:rsidP="00051FC6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3F0A885E" w14:textId="77777777" w:rsidR="00295986" w:rsidRDefault="00000000" w:rsidP="00051FC6">
            <w:r>
              <w:rPr>
                <w:rFonts w:ascii="Calibri" w:hAnsi="Calibri"/>
                <w:sz w:val="24"/>
              </w:rPr>
              <w:t>Initial issue for implementation of MS ISO 45001:2018 Clause 6.1.3</w:t>
            </w:r>
          </w:p>
        </w:tc>
      </w:tr>
      <w:tr w:rsidR="001E1402" w:rsidRPr="00B60475" w14:paraId="0DC6AA28" w14:textId="77777777" w:rsidTr="001E1402">
        <w:tc>
          <w:tcPr>
            <w:tcW w:w="1730" w:type="dxa"/>
          </w:tcPr>
          <w:p w14:paraId="3272A774" w14:textId="77777777" w:rsidR="001E1402" w:rsidRPr="00134AC9" w:rsidRDefault="001E1402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38ED0B9" w14:textId="77777777" w:rsidR="001E1402" w:rsidRPr="00134AC9" w:rsidRDefault="001E1402" w:rsidP="00051F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48EA4344" w14:textId="77777777" w:rsidR="001E1402" w:rsidRPr="00134AC9" w:rsidRDefault="001E1402" w:rsidP="00051F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5E235D7F" w14:textId="77777777" w:rsidR="001E1402" w:rsidRPr="00134AC9" w:rsidRDefault="001E1402" w:rsidP="00051FC6">
            <w:pPr>
              <w:rPr>
                <w:rFonts w:asciiTheme="minorHAnsi" w:hAnsiTheme="minorHAnsi" w:cstheme="minorHAnsi"/>
              </w:rPr>
            </w:pPr>
          </w:p>
        </w:tc>
      </w:tr>
    </w:tbl>
    <w:p w14:paraId="197A6BEB" w14:textId="77777777" w:rsidR="00F84608" w:rsidRPr="00134AC9" w:rsidRDefault="00F84608" w:rsidP="00051FC6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50687040" w14:textId="77777777" w:rsidTr="00BA7E83">
        <w:tc>
          <w:tcPr>
            <w:tcW w:w="9781" w:type="dxa"/>
            <w:gridSpan w:val="2"/>
            <w:shd w:val="clear" w:color="auto" w:fill="C6F4F1"/>
          </w:tcPr>
          <w:p w14:paraId="088AD05F" w14:textId="77777777" w:rsidR="009330D4" w:rsidRPr="00A31DD2" w:rsidRDefault="00000000" w:rsidP="00051FC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295986" w14:paraId="312298F6" w14:textId="77777777">
        <w:tc>
          <w:tcPr>
            <w:tcW w:w="1730" w:type="dxa"/>
          </w:tcPr>
          <w:p w14:paraId="51A739BD" w14:textId="77777777" w:rsidR="00295986" w:rsidRDefault="00000000" w:rsidP="00051FC6">
            <w:r>
              <w:rPr>
                <w:rFonts w:ascii="Calibri" w:hAnsi="Calibri"/>
                <w:sz w:val="24"/>
              </w:rPr>
              <w:t>CIDB</w:t>
            </w:r>
          </w:p>
        </w:tc>
        <w:tc>
          <w:tcPr>
            <w:tcW w:w="8051" w:type="dxa"/>
          </w:tcPr>
          <w:p w14:paraId="175EF67B" w14:textId="77777777" w:rsidR="00295986" w:rsidRDefault="00000000" w:rsidP="00051FC6">
            <w:r>
              <w:rPr>
                <w:rFonts w:ascii="Calibri" w:hAnsi="Calibri"/>
                <w:sz w:val="24"/>
              </w:rPr>
              <w:t>Construction Industry Development Board</w:t>
            </w:r>
          </w:p>
        </w:tc>
      </w:tr>
      <w:tr w:rsidR="00295986" w14:paraId="11707785" w14:textId="77777777">
        <w:tc>
          <w:tcPr>
            <w:tcW w:w="1730" w:type="dxa"/>
          </w:tcPr>
          <w:p w14:paraId="1752EBC3" w14:textId="77777777" w:rsidR="00295986" w:rsidRDefault="00000000" w:rsidP="00051FC6">
            <w:r>
              <w:rPr>
                <w:rFonts w:ascii="Calibri" w:hAnsi="Calibri"/>
                <w:sz w:val="24"/>
              </w:rPr>
              <w:t>DOSH</w:t>
            </w:r>
          </w:p>
        </w:tc>
        <w:tc>
          <w:tcPr>
            <w:tcW w:w="8051" w:type="dxa"/>
          </w:tcPr>
          <w:p w14:paraId="632B5BDF" w14:textId="77777777" w:rsidR="00295986" w:rsidRDefault="00000000" w:rsidP="00051FC6">
            <w:r>
              <w:rPr>
                <w:rFonts w:ascii="Calibri" w:hAnsi="Calibri"/>
                <w:sz w:val="24"/>
              </w:rPr>
              <w:t>Department of Occupational Safety and Health</w:t>
            </w:r>
          </w:p>
        </w:tc>
      </w:tr>
      <w:tr w:rsidR="00295986" w14:paraId="65744F5F" w14:textId="77777777">
        <w:tc>
          <w:tcPr>
            <w:tcW w:w="1730" w:type="dxa"/>
          </w:tcPr>
          <w:p w14:paraId="22A5E64F" w14:textId="77777777" w:rsidR="00295986" w:rsidRDefault="00000000" w:rsidP="00051FC6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518138FE" w14:textId="77777777" w:rsidR="00295986" w:rsidRDefault="00000000" w:rsidP="00051FC6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295986" w14:paraId="46C3A20E" w14:textId="77777777">
        <w:tc>
          <w:tcPr>
            <w:tcW w:w="1730" w:type="dxa"/>
          </w:tcPr>
          <w:p w14:paraId="3A15ED51" w14:textId="77777777" w:rsidR="00295986" w:rsidRDefault="00000000" w:rsidP="00051FC6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763E154A" w14:textId="77777777" w:rsidR="00295986" w:rsidRDefault="00000000" w:rsidP="00051FC6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295986" w14:paraId="06955250" w14:textId="77777777">
        <w:tc>
          <w:tcPr>
            <w:tcW w:w="1730" w:type="dxa"/>
          </w:tcPr>
          <w:p w14:paraId="5A2CDBC2" w14:textId="77777777" w:rsidR="00295986" w:rsidRDefault="00000000" w:rsidP="00051FC6">
            <w:r>
              <w:rPr>
                <w:rFonts w:ascii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05F7982B" w14:textId="77777777" w:rsidR="00295986" w:rsidRDefault="00000000" w:rsidP="00051FC6">
            <w:r>
              <w:rPr>
                <w:rFonts w:ascii="Calibri" w:hAnsi="Calibri"/>
                <w:sz w:val="24"/>
              </w:rPr>
              <w:t>ISO Manager</w:t>
            </w:r>
          </w:p>
        </w:tc>
      </w:tr>
      <w:tr w:rsidR="00295986" w14:paraId="348177E4" w14:textId="77777777">
        <w:tc>
          <w:tcPr>
            <w:tcW w:w="1730" w:type="dxa"/>
          </w:tcPr>
          <w:p w14:paraId="29836C61" w14:textId="77777777" w:rsidR="00295986" w:rsidRDefault="00000000" w:rsidP="00051FC6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31E18A40" w14:textId="77777777" w:rsidR="00295986" w:rsidRDefault="00000000" w:rsidP="00051FC6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295986" w14:paraId="3A5E5972" w14:textId="77777777">
        <w:tc>
          <w:tcPr>
            <w:tcW w:w="1730" w:type="dxa"/>
          </w:tcPr>
          <w:p w14:paraId="65E139F8" w14:textId="77777777" w:rsidR="00295986" w:rsidRDefault="00000000" w:rsidP="00051FC6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0C79DEA0" w14:textId="77777777" w:rsidR="00295986" w:rsidRDefault="00000000" w:rsidP="00051FC6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295986" w14:paraId="4C839D6C" w14:textId="77777777">
        <w:tc>
          <w:tcPr>
            <w:tcW w:w="1730" w:type="dxa"/>
          </w:tcPr>
          <w:p w14:paraId="509A4287" w14:textId="77777777" w:rsidR="00295986" w:rsidRDefault="00000000" w:rsidP="00051FC6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48F72642" w14:textId="77777777" w:rsidR="00295986" w:rsidRDefault="00000000" w:rsidP="00051FC6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295986" w14:paraId="2A4ADE55" w14:textId="77777777">
        <w:tc>
          <w:tcPr>
            <w:tcW w:w="1730" w:type="dxa"/>
          </w:tcPr>
          <w:p w14:paraId="703B2434" w14:textId="77777777" w:rsidR="00295986" w:rsidRDefault="00000000" w:rsidP="00051FC6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27E8D547" w14:textId="77777777" w:rsidR="00295986" w:rsidRDefault="00000000" w:rsidP="00051FC6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295986" w14:paraId="31E6E3F4" w14:textId="77777777">
        <w:tc>
          <w:tcPr>
            <w:tcW w:w="1730" w:type="dxa"/>
          </w:tcPr>
          <w:p w14:paraId="15403F0B" w14:textId="77777777" w:rsidR="00295986" w:rsidRDefault="00000000" w:rsidP="00051FC6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5CBF4C81" w14:textId="77777777" w:rsidR="00295986" w:rsidRDefault="00000000" w:rsidP="00051FC6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295986" w14:paraId="77DD6573" w14:textId="77777777">
        <w:tc>
          <w:tcPr>
            <w:tcW w:w="1730" w:type="dxa"/>
          </w:tcPr>
          <w:p w14:paraId="01C3E17C" w14:textId="77777777" w:rsidR="00295986" w:rsidRDefault="00000000" w:rsidP="00051FC6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52ADFD5B" w14:textId="77777777" w:rsidR="00295986" w:rsidRDefault="00000000" w:rsidP="00051FC6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295986" w14:paraId="1457E42F" w14:textId="77777777" w:rsidTr="00051FC6">
        <w:tc>
          <w:tcPr>
            <w:tcW w:w="1730" w:type="dxa"/>
            <w:tcBorders>
              <w:bottom w:val="single" w:sz="4" w:space="0" w:color="auto"/>
            </w:tcBorders>
          </w:tcPr>
          <w:p w14:paraId="0389D202" w14:textId="77777777" w:rsidR="00295986" w:rsidRDefault="00000000" w:rsidP="00051FC6">
            <w:r>
              <w:rPr>
                <w:rFonts w:ascii="Calibri" w:hAnsi="Calibri"/>
                <w:sz w:val="24"/>
              </w:rPr>
              <w:t>ST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594A597D" w14:textId="77777777" w:rsidR="00295986" w:rsidRDefault="00000000" w:rsidP="00051FC6">
            <w:r>
              <w:rPr>
                <w:rFonts w:ascii="Calibri" w:hAnsi="Calibri"/>
                <w:sz w:val="24"/>
              </w:rPr>
              <w:t>Energy Commission of Malaysia</w:t>
            </w:r>
          </w:p>
        </w:tc>
      </w:tr>
      <w:tr w:rsidR="00051FC6" w14:paraId="7BB7DD0C" w14:textId="77777777" w:rsidTr="00051FC6">
        <w:tc>
          <w:tcPr>
            <w:tcW w:w="1730" w:type="dxa"/>
            <w:tcBorders>
              <w:bottom w:val="single" w:sz="4" w:space="0" w:color="auto"/>
            </w:tcBorders>
          </w:tcPr>
          <w:p w14:paraId="7EB30EB2" w14:textId="77777777" w:rsidR="00051FC6" w:rsidRDefault="00051FC6" w:rsidP="00051FC6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3647CE08" w14:textId="77777777" w:rsidR="00051FC6" w:rsidRDefault="00051FC6" w:rsidP="00051FC6">
            <w:pPr>
              <w:rPr>
                <w:rFonts w:ascii="Calibri" w:hAnsi="Calibri"/>
                <w:sz w:val="24"/>
              </w:rPr>
            </w:pPr>
          </w:p>
        </w:tc>
      </w:tr>
      <w:tr w:rsidR="00051FC6" w14:paraId="162BE759" w14:textId="77777777" w:rsidTr="00051FC6">
        <w:tc>
          <w:tcPr>
            <w:tcW w:w="1730" w:type="dxa"/>
            <w:tcBorders>
              <w:bottom w:val="single" w:sz="4" w:space="0" w:color="auto"/>
            </w:tcBorders>
          </w:tcPr>
          <w:p w14:paraId="46B4D1A9" w14:textId="77777777" w:rsidR="00051FC6" w:rsidRDefault="00051FC6" w:rsidP="00051FC6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21DC295F" w14:textId="77777777" w:rsidR="00051FC6" w:rsidRDefault="00051FC6" w:rsidP="00051FC6">
            <w:pPr>
              <w:rPr>
                <w:rFonts w:ascii="Calibri" w:hAnsi="Calibri"/>
                <w:sz w:val="24"/>
              </w:rPr>
            </w:pPr>
          </w:p>
        </w:tc>
      </w:tr>
      <w:tr w:rsidR="00051FC6" w14:paraId="5F30D72D" w14:textId="77777777" w:rsidTr="00051FC6">
        <w:tc>
          <w:tcPr>
            <w:tcW w:w="1730" w:type="dxa"/>
            <w:tcBorders>
              <w:bottom w:val="single" w:sz="4" w:space="0" w:color="auto"/>
            </w:tcBorders>
          </w:tcPr>
          <w:p w14:paraId="13FDCE39" w14:textId="77777777" w:rsidR="00051FC6" w:rsidRDefault="00051FC6" w:rsidP="00051FC6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0ADD19BB" w14:textId="77777777" w:rsidR="00051FC6" w:rsidRDefault="00051FC6" w:rsidP="00051FC6">
            <w:pPr>
              <w:rPr>
                <w:rFonts w:ascii="Calibri" w:hAnsi="Calibri"/>
                <w:sz w:val="24"/>
              </w:rPr>
            </w:pPr>
          </w:p>
        </w:tc>
      </w:tr>
      <w:tr w:rsidR="00051FC6" w14:paraId="0F8CAA9D" w14:textId="77777777" w:rsidTr="00051FC6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9E06F" w14:textId="77777777" w:rsidR="00051FC6" w:rsidRDefault="00051FC6" w:rsidP="00051FC6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D3DB31" w14:textId="77777777" w:rsidR="00051FC6" w:rsidRDefault="00051FC6" w:rsidP="00051FC6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51EBA6FB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0AD99567" w14:textId="77777777" w:rsidR="009330D4" w:rsidRPr="00B60475" w:rsidRDefault="00000000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584537FB" w14:textId="77777777" w:rsidR="009330D4" w:rsidRPr="00B60475" w:rsidRDefault="00000000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72816E6C" w14:textId="77777777" w:rsidR="009330D4" w:rsidRPr="00B60475" w:rsidRDefault="00000000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6A76280F" w14:textId="77777777" w:rsidR="009330D4" w:rsidRPr="00B60475" w:rsidRDefault="00000000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295986" w14:paraId="2E7E6EF9" w14:textId="77777777">
        <w:tc>
          <w:tcPr>
            <w:tcW w:w="689" w:type="dxa"/>
          </w:tcPr>
          <w:p w14:paraId="5871DBBA" w14:textId="77777777" w:rsidR="00295986" w:rsidRDefault="00000000" w:rsidP="00051FC6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230741AB" w14:textId="77777777" w:rsidR="00295986" w:rsidRDefault="00000000" w:rsidP="00051FC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Identification of Legal and Other Requirements</w:t>
            </w:r>
          </w:p>
          <w:p w14:paraId="0F0F8787" w14:textId="77777777" w:rsidR="00051FC6" w:rsidRDefault="00051FC6" w:rsidP="00051FC6"/>
          <w:p w14:paraId="686F0174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1.1   Legal Sources</w:t>
            </w:r>
          </w:p>
          <w:p w14:paraId="0597B229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IM and SHO shall monitor applicable Acts, regulations, orders, approved codes, guidelines, authority conditions and official notices from DOSH, CIDB, ST, BOMBA, local authorities and other relevant regulators.</w:t>
            </w:r>
          </w:p>
          <w:p w14:paraId="5B613F55" w14:textId="77777777" w:rsidR="00051FC6" w:rsidRDefault="00051FC6" w:rsidP="00051FC6">
            <w:pPr>
              <w:ind w:left="397"/>
            </w:pPr>
          </w:p>
          <w:p w14:paraId="279A7B67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1.2   Other Requirements</w:t>
            </w:r>
          </w:p>
          <w:p w14:paraId="6C7CF435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Identify contractual, client, principal contractor, insurer, industry, group-policy and voluntary commitments adopted by the Company.</w:t>
            </w:r>
          </w:p>
          <w:p w14:paraId="4EEDF2FA" w14:textId="77777777" w:rsidR="00051FC6" w:rsidRDefault="00051FC6" w:rsidP="00051FC6">
            <w:pPr>
              <w:ind w:left="397"/>
            </w:pPr>
          </w:p>
          <w:p w14:paraId="10B194A3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1.3   Jurisdiction</w:t>
            </w:r>
          </w:p>
          <w:p w14:paraId="079FDC9A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For overseas work, obtain competent local advice and maintain a country- and project-specific register.</w:t>
            </w:r>
          </w:p>
          <w:p w14:paraId="26A7B89F" w14:textId="77777777" w:rsidR="00051FC6" w:rsidRDefault="00051FC6" w:rsidP="00051FC6">
            <w:pPr>
              <w:ind w:left="397"/>
            </w:pPr>
          </w:p>
          <w:p w14:paraId="1ADEB9F1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1.4   Authoritative Access</w:t>
            </w:r>
          </w:p>
          <w:p w14:paraId="5984A677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current official publications, regulator portals, gazettes, licences, permits and competent legal or technical advice.</w:t>
            </w:r>
          </w:p>
          <w:p w14:paraId="6D901CA7" w14:textId="77777777" w:rsidR="00051FC6" w:rsidRDefault="00051FC6" w:rsidP="00051FC6">
            <w:pPr>
              <w:ind w:left="397"/>
            </w:pPr>
          </w:p>
        </w:tc>
        <w:tc>
          <w:tcPr>
            <w:tcW w:w="1145" w:type="dxa"/>
          </w:tcPr>
          <w:p w14:paraId="4CA82528" w14:textId="77777777" w:rsidR="00295986" w:rsidRDefault="00000000" w:rsidP="00051FC6">
            <w:r>
              <w:rPr>
                <w:rFonts w:ascii="Calibri" w:hAnsi="Calibri"/>
                <w:sz w:val="24"/>
              </w:rPr>
              <w:t>IM / SHO / Legal / HOD / PM</w:t>
            </w:r>
          </w:p>
        </w:tc>
        <w:tc>
          <w:tcPr>
            <w:tcW w:w="1782" w:type="dxa"/>
          </w:tcPr>
          <w:p w14:paraId="69A65E59" w14:textId="77777777" w:rsidR="00295986" w:rsidRDefault="00000000" w:rsidP="00051FC6">
            <w:r>
              <w:rPr>
                <w:rFonts w:ascii="Calibri" w:hAnsi="Calibri"/>
                <w:sz w:val="24"/>
              </w:rPr>
              <w:t>OSHA 1994 (Act 514); OHSMS-06K</w:t>
            </w:r>
          </w:p>
        </w:tc>
      </w:tr>
      <w:tr w:rsidR="00295986" w14:paraId="45A4A2A8" w14:textId="77777777">
        <w:tc>
          <w:tcPr>
            <w:tcW w:w="689" w:type="dxa"/>
          </w:tcPr>
          <w:p w14:paraId="43741CD9" w14:textId="77777777" w:rsidR="00295986" w:rsidRDefault="00000000" w:rsidP="00051FC6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58839B3B" w14:textId="77777777" w:rsidR="00295986" w:rsidRDefault="00000000" w:rsidP="00051FC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Determination of Applicability</w:t>
            </w:r>
          </w:p>
          <w:p w14:paraId="191C3C96" w14:textId="77777777" w:rsidR="00051FC6" w:rsidRDefault="00051FC6" w:rsidP="00051FC6"/>
          <w:p w14:paraId="4BE6FD93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2.1   Activity Mapping</w:t>
            </w:r>
          </w:p>
          <w:p w14:paraId="779AD3C1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Evaluate each requirement against the Company’s legal entities, workplaces, activities, equipment, substances, workforce, contractors and project lifecycle.</w:t>
            </w:r>
          </w:p>
          <w:p w14:paraId="068E0932" w14:textId="77777777" w:rsidR="00051FC6" w:rsidRDefault="00051FC6" w:rsidP="00051FC6">
            <w:pPr>
              <w:ind w:left="397"/>
            </w:pPr>
          </w:p>
          <w:p w14:paraId="09BA8DC6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2.2   Obligations</w:t>
            </w:r>
          </w:p>
          <w:p w14:paraId="54DDA5BE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Translate applicable provisions into clear obligations, responsible functions, compliance methods, evidence and review frequency.</w:t>
            </w:r>
          </w:p>
          <w:p w14:paraId="2A97BB7E" w14:textId="77777777" w:rsidR="00051FC6" w:rsidRDefault="00051FC6" w:rsidP="00051FC6">
            <w:pPr>
              <w:ind w:left="397"/>
            </w:pPr>
          </w:p>
          <w:p w14:paraId="562C486F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2.3   Construction Requirements</w:t>
            </w:r>
          </w:p>
          <w:p w14:paraId="7BE39F11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Consider current construction design and management duties, project notification/registration, competent appointments and coordination requirements.</w:t>
            </w:r>
          </w:p>
          <w:p w14:paraId="23FD78F9" w14:textId="77777777" w:rsidR="00051FC6" w:rsidRDefault="00051FC6" w:rsidP="00051FC6">
            <w:pPr>
              <w:ind w:left="397"/>
            </w:pPr>
          </w:p>
          <w:p w14:paraId="665A39B9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2.4   Technical Requirements</w:t>
            </w:r>
          </w:p>
          <w:p w14:paraId="5520E938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Consider electricity, machinery, lifting, pressure systems, chemicals, noise, ergonomics, occupational health, fire safety, emergency and welfare obligations as applicable.</w:t>
            </w:r>
          </w:p>
          <w:p w14:paraId="13820C40" w14:textId="77777777" w:rsidR="00051FC6" w:rsidRDefault="00051FC6" w:rsidP="00051FC6">
            <w:pPr>
              <w:ind w:left="397"/>
              <w:rPr>
                <w:rFonts w:ascii="Calibri" w:hAnsi="Calibri"/>
                <w:sz w:val="24"/>
              </w:rPr>
            </w:pPr>
          </w:p>
          <w:p w14:paraId="07D08F48" w14:textId="77777777" w:rsidR="00051FC6" w:rsidRDefault="00051FC6" w:rsidP="00051FC6">
            <w:pPr>
              <w:ind w:left="397"/>
              <w:rPr>
                <w:rFonts w:ascii="Calibri" w:hAnsi="Calibri"/>
                <w:sz w:val="24"/>
              </w:rPr>
            </w:pPr>
          </w:p>
          <w:p w14:paraId="3E5AB3D5" w14:textId="77777777" w:rsidR="00051FC6" w:rsidRDefault="00051FC6" w:rsidP="00051FC6">
            <w:pPr>
              <w:ind w:left="397"/>
              <w:rPr>
                <w:rFonts w:ascii="Calibri" w:hAnsi="Calibri"/>
                <w:sz w:val="24"/>
              </w:rPr>
            </w:pPr>
          </w:p>
          <w:p w14:paraId="16CF1F36" w14:textId="77777777" w:rsidR="00051FC6" w:rsidRDefault="00051FC6" w:rsidP="00051FC6">
            <w:pPr>
              <w:ind w:left="397"/>
              <w:rPr>
                <w:rFonts w:ascii="Calibri" w:hAnsi="Calibri"/>
                <w:sz w:val="24"/>
              </w:rPr>
            </w:pPr>
          </w:p>
          <w:p w14:paraId="2E655370" w14:textId="77777777" w:rsidR="00051FC6" w:rsidRDefault="00051FC6" w:rsidP="00051FC6">
            <w:pPr>
              <w:ind w:left="397"/>
            </w:pPr>
          </w:p>
        </w:tc>
        <w:tc>
          <w:tcPr>
            <w:tcW w:w="1145" w:type="dxa"/>
          </w:tcPr>
          <w:p w14:paraId="003EB261" w14:textId="77777777" w:rsidR="00295986" w:rsidRDefault="00000000" w:rsidP="00051FC6">
            <w:r>
              <w:rPr>
                <w:rFonts w:ascii="Calibri" w:hAnsi="Calibri"/>
                <w:sz w:val="24"/>
              </w:rPr>
              <w:t>IM / SHO / Legal / HOD / PM</w:t>
            </w:r>
          </w:p>
        </w:tc>
        <w:tc>
          <w:tcPr>
            <w:tcW w:w="1782" w:type="dxa"/>
          </w:tcPr>
          <w:p w14:paraId="004DD9AE" w14:textId="77777777" w:rsidR="00295986" w:rsidRDefault="00000000" w:rsidP="00051FC6">
            <w:r>
              <w:rPr>
                <w:rFonts w:ascii="Calibri" w:hAnsi="Calibri"/>
                <w:sz w:val="24"/>
              </w:rPr>
              <w:t>DOSH / CIDB / ST / BOMBA requirements</w:t>
            </w:r>
          </w:p>
        </w:tc>
      </w:tr>
      <w:tr w:rsidR="00295986" w14:paraId="6C7B605D" w14:textId="77777777">
        <w:tc>
          <w:tcPr>
            <w:tcW w:w="689" w:type="dxa"/>
          </w:tcPr>
          <w:p w14:paraId="5800E2F4" w14:textId="77777777" w:rsidR="00295986" w:rsidRDefault="00000000" w:rsidP="00051FC6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350FA05B" w14:textId="77777777" w:rsidR="00295986" w:rsidRDefault="00000000" w:rsidP="00051FC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Legal and Other Requirements Register</w:t>
            </w:r>
          </w:p>
          <w:p w14:paraId="7AF20402" w14:textId="77777777" w:rsidR="00051FC6" w:rsidRDefault="00051FC6" w:rsidP="00051FC6"/>
          <w:p w14:paraId="3387843F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3.1   Register Content</w:t>
            </w:r>
          </w:p>
          <w:p w14:paraId="70E93FC6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Record source, title, provision/obligation, applicability, affected activity/location, PIC, compliance method, evidence, evaluation frequency, latest review date and status.</w:t>
            </w:r>
          </w:p>
          <w:p w14:paraId="19407C78" w14:textId="77777777" w:rsidR="00051FC6" w:rsidRDefault="00051FC6" w:rsidP="00051FC6">
            <w:pPr>
              <w:ind w:left="397"/>
            </w:pPr>
          </w:p>
          <w:p w14:paraId="3F40756F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3.2   Status Control</w:t>
            </w:r>
          </w:p>
          <w:p w14:paraId="26E5E962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Identify new, amended, pending, superseded and repealed requirements and retain traceability of changes.</w:t>
            </w:r>
          </w:p>
          <w:p w14:paraId="7892B9BB" w14:textId="77777777" w:rsidR="00051FC6" w:rsidRDefault="00051FC6" w:rsidP="00051FC6">
            <w:pPr>
              <w:ind w:left="397"/>
            </w:pPr>
          </w:p>
          <w:p w14:paraId="5D372812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3.3   Supporting Evidence</w:t>
            </w:r>
          </w:p>
          <w:p w14:paraId="280921B8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Link licences, permits, registrations, certificates, statutory inspection reports, authority correspondence and other evidence.</w:t>
            </w:r>
          </w:p>
          <w:p w14:paraId="13A5AB0D" w14:textId="77777777" w:rsidR="00051FC6" w:rsidRDefault="00051FC6" w:rsidP="00051FC6">
            <w:pPr>
              <w:ind w:left="397"/>
            </w:pPr>
          </w:p>
          <w:p w14:paraId="015F47E5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3.4   Access and Protection</w:t>
            </w:r>
          </w:p>
          <w:p w14:paraId="6CDBAD04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Make applicable requirements accessible to relevant personnel while protecting licensed or restricted material.</w:t>
            </w:r>
          </w:p>
          <w:p w14:paraId="3F55CA93" w14:textId="77777777" w:rsidR="00051FC6" w:rsidRDefault="00051FC6" w:rsidP="00051FC6">
            <w:pPr>
              <w:ind w:left="397"/>
            </w:pPr>
          </w:p>
        </w:tc>
        <w:tc>
          <w:tcPr>
            <w:tcW w:w="1145" w:type="dxa"/>
          </w:tcPr>
          <w:p w14:paraId="59492D96" w14:textId="77777777" w:rsidR="00295986" w:rsidRDefault="00000000" w:rsidP="00051FC6">
            <w:r>
              <w:rPr>
                <w:rFonts w:ascii="Calibri" w:hAnsi="Calibri"/>
                <w:sz w:val="24"/>
              </w:rPr>
              <w:t>IM / SHO</w:t>
            </w:r>
          </w:p>
        </w:tc>
        <w:tc>
          <w:tcPr>
            <w:tcW w:w="1782" w:type="dxa"/>
          </w:tcPr>
          <w:p w14:paraId="6766C408" w14:textId="77777777" w:rsidR="00295986" w:rsidRDefault="00000000" w:rsidP="00051FC6">
            <w:r>
              <w:rPr>
                <w:rFonts w:ascii="Calibri" w:hAnsi="Calibri"/>
                <w:sz w:val="24"/>
              </w:rPr>
              <w:t>OHSMS-06K; OHSMS-07N; OHSMS-07O</w:t>
            </w:r>
          </w:p>
        </w:tc>
      </w:tr>
      <w:tr w:rsidR="00295986" w14:paraId="2B4B5A1A" w14:textId="77777777">
        <w:tc>
          <w:tcPr>
            <w:tcW w:w="689" w:type="dxa"/>
          </w:tcPr>
          <w:p w14:paraId="542CBA7B" w14:textId="77777777" w:rsidR="00295986" w:rsidRDefault="00000000" w:rsidP="00051FC6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52FAF3B3" w14:textId="77777777" w:rsidR="00295986" w:rsidRDefault="00000000" w:rsidP="00051FC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Communication and Operational Integration</w:t>
            </w:r>
          </w:p>
          <w:p w14:paraId="094F6C9A" w14:textId="77777777" w:rsidR="00051FC6" w:rsidRDefault="00051FC6" w:rsidP="00051FC6"/>
          <w:p w14:paraId="2CFAD479" w14:textId="4D7FF346" w:rsidR="00051FC6" w:rsidRPr="00051FC6" w:rsidRDefault="00000000" w:rsidP="00051FC6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4.1   Communication</w:t>
            </w:r>
          </w:p>
          <w:p w14:paraId="1484095A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Communicate applicable requirements and changes to responsible managers, supervisors, workers, contractors and worker representatives in a suitable form.</w:t>
            </w:r>
          </w:p>
          <w:p w14:paraId="4A9BF07A" w14:textId="77777777" w:rsidR="00051FC6" w:rsidRDefault="00051FC6" w:rsidP="00051FC6">
            <w:pPr>
              <w:ind w:left="397"/>
            </w:pPr>
          </w:p>
          <w:p w14:paraId="2867745A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4.2   OHSMS Integration</w:t>
            </w:r>
          </w:p>
          <w:p w14:paraId="23E75A73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Incorporate obligations into HIRARC, objectives, design, procurement, method statements, PTW, training, maintenance, inspections, emergency plans and contractor controls.</w:t>
            </w:r>
          </w:p>
          <w:p w14:paraId="5B58262F" w14:textId="77777777" w:rsidR="00051FC6" w:rsidRDefault="00051FC6" w:rsidP="00051FC6">
            <w:pPr>
              <w:ind w:left="397"/>
            </w:pPr>
          </w:p>
          <w:p w14:paraId="7D85AAD7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4.3   Tender and Mobilisation</w:t>
            </w:r>
          </w:p>
          <w:p w14:paraId="0BF7FBBC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Legal and client requirements shall be reviewed during tendering and before mobilisation, with competent resources and registrations confirmed.</w:t>
            </w:r>
          </w:p>
          <w:p w14:paraId="0BF2C7C5" w14:textId="77777777" w:rsidR="00051FC6" w:rsidRDefault="00051FC6" w:rsidP="00051FC6">
            <w:pPr>
              <w:ind w:left="397"/>
            </w:pPr>
          </w:p>
          <w:p w14:paraId="43811810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4.4   Change Management</w:t>
            </w:r>
          </w:p>
          <w:p w14:paraId="54DA71E0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Assess legal implications before implementing organisational, technical, operational or project changes.</w:t>
            </w:r>
          </w:p>
          <w:p w14:paraId="139E1DD4" w14:textId="77777777" w:rsidR="00051FC6" w:rsidRDefault="00051FC6" w:rsidP="00051FC6">
            <w:pPr>
              <w:ind w:left="397"/>
              <w:rPr>
                <w:rFonts w:ascii="Calibri" w:hAnsi="Calibri"/>
                <w:sz w:val="24"/>
              </w:rPr>
            </w:pPr>
          </w:p>
          <w:p w14:paraId="58A25C15" w14:textId="77777777" w:rsidR="00051FC6" w:rsidRDefault="00051FC6" w:rsidP="00051FC6">
            <w:pPr>
              <w:ind w:left="397"/>
              <w:rPr>
                <w:rFonts w:ascii="Calibri" w:hAnsi="Calibri"/>
                <w:sz w:val="24"/>
              </w:rPr>
            </w:pPr>
          </w:p>
          <w:p w14:paraId="6CF480CF" w14:textId="77777777" w:rsidR="00051FC6" w:rsidRDefault="00051FC6" w:rsidP="00051FC6">
            <w:pPr>
              <w:ind w:left="397"/>
              <w:rPr>
                <w:rFonts w:ascii="Calibri" w:hAnsi="Calibri"/>
                <w:sz w:val="24"/>
              </w:rPr>
            </w:pPr>
          </w:p>
          <w:p w14:paraId="10B55927" w14:textId="77777777" w:rsidR="00051FC6" w:rsidRDefault="00051FC6" w:rsidP="00051FC6">
            <w:pPr>
              <w:ind w:left="397"/>
              <w:rPr>
                <w:rFonts w:ascii="Calibri" w:hAnsi="Calibri"/>
                <w:sz w:val="24"/>
              </w:rPr>
            </w:pPr>
          </w:p>
          <w:p w14:paraId="4A850391" w14:textId="77777777" w:rsidR="00051FC6" w:rsidRDefault="00051FC6" w:rsidP="00051FC6">
            <w:pPr>
              <w:ind w:left="397"/>
            </w:pPr>
          </w:p>
        </w:tc>
        <w:tc>
          <w:tcPr>
            <w:tcW w:w="1145" w:type="dxa"/>
          </w:tcPr>
          <w:p w14:paraId="6BE69EC6" w14:textId="77777777" w:rsidR="00295986" w:rsidRDefault="00000000" w:rsidP="00051FC6">
            <w:r>
              <w:rPr>
                <w:rFonts w:ascii="Calibri" w:hAnsi="Calibri"/>
                <w:sz w:val="24"/>
              </w:rPr>
              <w:t>IM / SHO / HOD / PM / Commercial / Procurement</w:t>
            </w:r>
          </w:p>
        </w:tc>
        <w:tc>
          <w:tcPr>
            <w:tcW w:w="1782" w:type="dxa"/>
          </w:tcPr>
          <w:p w14:paraId="09660E9D" w14:textId="77777777" w:rsidR="00295986" w:rsidRDefault="00000000" w:rsidP="00051FC6">
            <w:r>
              <w:rPr>
                <w:rFonts w:ascii="Calibri" w:hAnsi="Calibri"/>
                <w:sz w:val="24"/>
              </w:rPr>
              <w:t>OCS-S-PRO-01; OCS-S-PRO-02; CD-S-PRO-01</w:t>
            </w:r>
          </w:p>
        </w:tc>
      </w:tr>
      <w:tr w:rsidR="00295986" w14:paraId="5EED012E" w14:textId="77777777">
        <w:tc>
          <w:tcPr>
            <w:tcW w:w="689" w:type="dxa"/>
          </w:tcPr>
          <w:p w14:paraId="04CC72B6" w14:textId="77777777" w:rsidR="00295986" w:rsidRDefault="00000000" w:rsidP="00051FC6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5</w:t>
            </w:r>
          </w:p>
        </w:tc>
        <w:tc>
          <w:tcPr>
            <w:tcW w:w="6110" w:type="dxa"/>
          </w:tcPr>
          <w:p w14:paraId="32596CBC" w14:textId="77777777" w:rsidR="00295986" w:rsidRDefault="00000000" w:rsidP="00051FC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Compliance Planning and Implementation</w:t>
            </w:r>
          </w:p>
          <w:p w14:paraId="1973AD6D" w14:textId="77777777" w:rsidR="00051FC6" w:rsidRDefault="00051FC6" w:rsidP="00051FC6"/>
          <w:p w14:paraId="2BAD401D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5.1   Compliance Plan</w:t>
            </w:r>
          </w:p>
          <w:p w14:paraId="30816DE1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Each responsible PIC shall establish actions, resources and deadlines needed to meet applicable obligations.</w:t>
            </w:r>
          </w:p>
          <w:p w14:paraId="3C5223FC" w14:textId="77777777" w:rsidR="00051FC6" w:rsidRDefault="00051FC6" w:rsidP="00051FC6">
            <w:pPr>
              <w:ind w:left="397"/>
            </w:pPr>
          </w:p>
          <w:p w14:paraId="7061264E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5.2   Licences and Time-bound Obligations</w:t>
            </w:r>
          </w:p>
          <w:p w14:paraId="5A0768CF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Maintain advance reminders for permit, licence, registration, certificate, inspection, medical surveillance and competent-person expiry dates.</w:t>
            </w:r>
          </w:p>
          <w:p w14:paraId="1CA87112" w14:textId="77777777" w:rsidR="00051FC6" w:rsidRDefault="00051FC6" w:rsidP="00051FC6">
            <w:pPr>
              <w:ind w:left="397"/>
            </w:pPr>
          </w:p>
          <w:p w14:paraId="694CAB62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5.3   Contractor Compliance</w:t>
            </w:r>
          </w:p>
          <w:p w14:paraId="3D57B4CE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Contracts and purchase documents shall specify applicable obligations and required evidence; performance shall be monitored.</w:t>
            </w:r>
          </w:p>
          <w:p w14:paraId="66571104" w14:textId="77777777" w:rsidR="00051FC6" w:rsidRDefault="00051FC6" w:rsidP="00051FC6">
            <w:pPr>
              <w:ind w:left="397"/>
            </w:pPr>
          </w:p>
          <w:p w14:paraId="68C01362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5.4   Consultation</w:t>
            </w:r>
          </w:p>
          <w:p w14:paraId="41C4CE96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Workers and representatives shall be consulted on legal and other requirements affecting their work and protection.</w:t>
            </w:r>
          </w:p>
          <w:p w14:paraId="2BB47A8F" w14:textId="77777777" w:rsidR="00051FC6" w:rsidRDefault="00051FC6" w:rsidP="00051FC6">
            <w:pPr>
              <w:ind w:left="397"/>
            </w:pPr>
          </w:p>
        </w:tc>
        <w:tc>
          <w:tcPr>
            <w:tcW w:w="1145" w:type="dxa"/>
          </w:tcPr>
          <w:p w14:paraId="45CE7F43" w14:textId="29D1638B" w:rsidR="00295986" w:rsidRDefault="00000000" w:rsidP="00051FC6">
            <w:r>
              <w:rPr>
                <w:rFonts w:ascii="Calibri" w:hAnsi="Calibri"/>
                <w:sz w:val="24"/>
              </w:rPr>
              <w:t xml:space="preserve">HOD / PM / SHO </w:t>
            </w:r>
          </w:p>
        </w:tc>
        <w:tc>
          <w:tcPr>
            <w:tcW w:w="1782" w:type="dxa"/>
          </w:tcPr>
          <w:p w14:paraId="1DF519D7" w14:textId="77777777" w:rsidR="00295986" w:rsidRDefault="00000000" w:rsidP="00051FC6">
            <w:r>
              <w:rPr>
                <w:rFonts w:ascii="Calibri" w:hAnsi="Calibri"/>
                <w:sz w:val="24"/>
              </w:rPr>
              <w:t>OHSMS-05I; PD-S-PRO-07; ADM-S-PRO-01</w:t>
            </w:r>
          </w:p>
        </w:tc>
      </w:tr>
      <w:tr w:rsidR="00295986" w14:paraId="69F3062D" w14:textId="77777777">
        <w:tc>
          <w:tcPr>
            <w:tcW w:w="689" w:type="dxa"/>
          </w:tcPr>
          <w:p w14:paraId="455324C4" w14:textId="77777777" w:rsidR="00295986" w:rsidRDefault="00000000" w:rsidP="00051FC6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21B651FD" w14:textId="77777777" w:rsidR="00295986" w:rsidRDefault="00000000" w:rsidP="00051FC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Evaluation of Compliance</w:t>
            </w:r>
          </w:p>
          <w:p w14:paraId="57C647C1" w14:textId="77777777" w:rsidR="00051FC6" w:rsidRDefault="00051FC6" w:rsidP="00051FC6"/>
          <w:p w14:paraId="6A742821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6.1   Planned Frequency</w:t>
            </w:r>
          </w:p>
          <w:p w14:paraId="0534764C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Compliance shall be evaluated at least annually and more frequently according to legal deadlines, risk, project requirements, changes or past performance.</w:t>
            </w:r>
          </w:p>
          <w:p w14:paraId="76A2C50C" w14:textId="77777777" w:rsidR="00051FC6" w:rsidRDefault="00051FC6" w:rsidP="00051FC6">
            <w:pPr>
              <w:ind w:left="397"/>
            </w:pPr>
          </w:p>
          <w:p w14:paraId="48AB0233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6.2   Evaluation Methods</w:t>
            </w:r>
          </w:p>
          <w:p w14:paraId="63802808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document review, interviews, observation, sampling, inspections, licence verification and confirmation of statutory submissions or examinations.</w:t>
            </w:r>
          </w:p>
          <w:p w14:paraId="6A875768" w14:textId="77777777" w:rsidR="00051FC6" w:rsidRDefault="00051FC6" w:rsidP="00051FC6">
            <w:pPr>
              <w:ind w:left="397"/>
            </w:pPr>
          </w:p>
          <w:p w14:paraId="468C9C03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6.3   Competence and Independence</w:t>
            </w:r>
          </w:p>
          <w:p w14:paraId="1B4A0884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Evaluators shall be competent and sufficiently objective. Specialist legal or technical advice shall be obtained where interpretation is uncertain.</w:t>
            </w:r>
          </w:p>
          <w:p w14:paraId="29623A0B" w14:textId="77777777" w:rsidR="00051FC6" w:rsidRDefault="00051FC6" w:rsidP="00051FC6">
            <w:pPr>
              <w:ind w:left="397"/>
            </w:pPr>
          </w:p>
          <w:p w14:paraId="0235793D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6.4   Conclusion</w:t>
            </w:r>
          </w:p>
          <w:p w14:paraId="5B1D9FE0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Record Compliant, Partially Compliant or Noncompliant status with evidence, action, PIC, due date and re-evaluation result.</w:t>
            </w:r>
          </w:p>
          <w:p w14:paraId="5878BEFF" w14:textId="77777777" w:rsidR="00051FC6" w:rsidRDefault="00051FC6" w:rsidP="00051FC6">
            <w:pPr>
              <w:ind w:left="397"/>
            </w:pPr>
          </w:p>
        </w:tc>
        <w:tc>
          <w:tcPr>
            <w:tcW w:w="1145" w:type="dxa"/>
          </w:tcPr>
          <w:p w14:paraId="2B44326E" w14:textId="550C136F" w:rsidR="00295986" w:rsidRDefault="00000000" w:rsidP="00051FC6">
            <w:r>
              <w:rPr>
                <w:rFonts w:ascii="Calibri" w:hAnsi="Calibri"/>
                <w:sz w:val="24"/>
              </w:rPr>
              <w:t>IM / SHO / Legal</w:t>
            </w:r>
          </w:p>
        </w:tc>
        <w:tc>
          <w:tcPr>
            <w:tcW w:w="1782" w:type="dxa"/>
          </w:tcPr>
          <w:p w14:paraId="724F5EC1" w14:textId="77777777" w:rsidR="00295986" w:rsidRDefault="00000000" w:rsidP="00051FC6">
            <w:r>
              <w:rPr>
                <w:rFonts w:ascii="Calibri" w:hAnsi="Calibri"/>
                <w:sz w:val="24"/>
              </w:rPr>
              <w:t>OHSMS-09S; OHSMS-09T</w:t>
            </w:r>
          </w:p>
        </w:tc>
      </w:tr>
      <w:tr w:rsidR="00295986" w14:paraId="7B129C6E" w14:textId="77777777">
        <w:tc>
          <w:tcPr>
            <w:tcW w:w="689" w:type="dxa"/>
          </w:tcPr>
          <w:p w14:paraId="2B40D420" w14:textId="77777777" w:rsidR="00295986" w:rsidRDefault="00000000" w:rsidP="00051FC6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7116990D" w14:textId="77777777" w:rsidR="00295986" w:rsidRDefault="00000000" w:rsidP="00051FC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Noncompliance and Regulatory Interface</w:t>
            </w:r>
          </w:p>
          <w:p w14:paraId="6AD74A5D" w14:textId="77777777" w:rsidR="00051FC6" w:rsidRDefault="00051FC6" w:rsidP="00051FC6"/>
          <w:p w14:paraId="0AFA883A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7.1   Immediate Control</w:t>
            </w:r>
          </w:p>
          <w:p w14:paraId="4848E054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 legal noncompliance or imminent compliance risk shall be controlled immediately and escalated to the responsible HOD/PM, SHO, ED and MD according to significance.</w:t>
            </w:r>
          </w:p>
          <w:p w14:paraId="7A3B3574" w14:textId="77777777" w:rsidR="00051FC6" w:rsidRDefault="00051FC6" w:rsidP="00051FC6">
            <w:pPr>
              <w:ind w:left="397"/>
            </w:pPr>
          </w:p>
          <w:p w14:paraId="2ED2C664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lastRenderedPageBreak/>
              <w:t>7.2   Notification</w:t>
            </w:r>
          </w:p>
          <w:p w14:paraId="6711B5EE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authorised function shall notify the regulator, client or other party within applicable timeframes where required.</w:t>
            </w:r>
          </w:p>
          <w:p w14:paraId="32D14755" w14:textId="77777777" w:rsidR="00051FC6" w:rsidRDefault="00051FC6" w:rsidP="00051FC6">
            <w:pPr>
              <w:ind w:left="397"/>
            </w:pPr>
          </w:p>
          <w:p w14:paraId="2D7D4FDE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7.3   Corrective Action</w:t>
            </w:r>
          </w:p>
          <w:p w14:paraId="3B6DBA69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Record correction, root cause, corrective action, resources, due date and effectiveness verification.</w:t>
            </w:r>
          </w:p>
          <w:p w14:paraId="1F964B7A" w14:textId="77777777" w:rsidR="00051FC6" w:rsidRDefault="00051FC6" w:rsidP="00051FC6">
            <w:pPr>
              <w:ind w:left="397"/>
            </w:pPr>
          </w:p>
          <w:p w14:paraId="7B9521E9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7.4   Protection and Cooperation</w:t>
            </w:r>
          </w:p>
          <w:p w14:paraId="478CC495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Preserve evidence, cooperate with lawful authority requirements and protect workers who report concerns in good faith.</w:t>
            </w:r>
          </w:p>
          <w:p w14:paraId="2342EAB2" w14:textId="77777777" w:rsidR="00051FC6" w:rsidRDefault="00051FC6" w:rsidP="00051FC6">
            <w:pPr>
              <w:ind w:left="397"/>
            </w:pPr>
          </w:p>
        </w:tc>
        <w:tc>
          <w:tcPr>
            <w:tcW w:w="1145" w:type="dxa"/>
          </w:tcPr>
          <w:p w14:paraId="59327CAA" w14:textId="77777777" w:rsidR="00295986" w:rsidRDefault="00000000" w:rsidP="00051FC6">
            <w:r>
              <w:rPr>
                <w:rFonts w:ascii="Calibri" w:hAnsi="Calibri"/>
                <w:sz w:val="24"/>
              </w:rPr>
              <w:lastRenderedPageBreak/>
              <w:t>MD / ED / IM / SHO / HOD / PM / Legal</w:t>
            </w:r>
          </w:p>
        </w:tc>
        <w:tc>
          <w:tcPr>
            <w:tcW w:w="1782" w:type="dxa"/>
          </w:tcPr>
          <w:p w14:paraId="00E562F9" w14:textId="77777777" w:rsidR="00295986" w:rsidRDefault="00000000" w:rsidP="00051FC6">
            <w:r>
              <w:rPr>
                <w:rFonts w:ascii="Calibri" w:hAnsi="Calibri"/>
                <w:sz w:val="24"/>
              </w:rPr>
              <w:t>OHSMS-10V; PD-S-PRO-11</w:t>
            </w:r>
          </w:p>
        </w:tc>
      </w:tr>
      <w:tr w:rsidR="00295986" w14:paraId="6CD09CC3" w14:textId="77777777">
        <w:tc>
          <w:tcPr>
            <w:tcW w:w="689" w:type="dxa"/>
          </w:tcPr>
          <w:p w14:paraId="14082E16" w14:textId="77777777" w:rsidR="00295986" w:rsidRDefault="00000000" w:rsidP="00051FC6">
            <w:pPr>
              <w:jc w:val="center"/>
            </w:pPr>
            <w:r>
              <w:rPr>
                <w:rFonts w:ascii="Calibri" w:hAnsi="Calibri"/>
                <w:sz w:val="24"/>
              </w:rPr>
              <w:t>8</w:t>
            </w:r>
          </w:p>
        </w:tc>
        <w:tc>
          <w:tcPr>
            <w:tcW w:w="6110" w:type="dxa"/>
          </w:tcPr>
          <w:p w14:paraId="18DCC641" w14:textId="77777777" w:rsidR="00295986" w:rsidRDefault="00000000" w:rsidP="00051FC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Change Monitoring, Review and Records</w:t>
            </w:r>
          </w:p>
          <w:p w14:paraId="04296C8E" w14:textId="77777777" w:rsidR="00051FC6" w:rsidRDefault="00051FC6" w:rsidP="00051FC6"/>
          <w:p w14:paraId="68AE714B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8.1   Change Monitoring</w:t>
            </w:r>
          </w:p>
          <w:p w14:paraId="073D479B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official sources at planned intervals and after regulatory announcements, enforcement action, new work or entry into a new jurisdiction.</w:t>
            </w:r>
          </w:p>
          <w:p w14:paraId="715DD64A" w14:textId="77777777" w:rsidR="00051FC6" w:rsidRDefault="00051FC6" w:rsidP="00051FC6">
            <w:pPr>
              <w:ind w:left="397"/>
            </w:pPr>
          </w:p>
          <w:p w14:paraId="54F0B45D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8.2   Impact Assessment</w:t>
            </w:r>
          </w:p>
          <w:p w14:paraId="31443053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Determine affected processes, documents, competence, resources and deadlines and assign implementation actions.</w:t>
            </w:r>
          </w:p>
          <w:p w14:paraId="776D1B30" w14:textId="77777777" w:rsidR="00051FC6" w:rsidRDefault="00051FC6" w:rsidP="00051FC6">
            <w:pPr>
              <w:ind w:left="397"/>
            </w:pPr>
          </w:p>
          <w:p w14:paraId="1FFEA025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8.3   Management Review</w:t>
            </w:r>
          </w:p>
          <w:p w14:paraId="06526391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 compliance status, significant changes, noncompliance, enforcement, resource needs and trends to Top Management.</w:t>
            </w:r>
          </w:p>
          <w:p w14:paraId="66381276" w14:textId="77777777" w:rsidR="00051FC6" w:rsidRDefault="00051FC6" w:rsidP="00051FC6">
            <w:pPr>
              <w:ind w:left="397"/>
            </w:pPr>
          </w:p>
          <w:p w14:paraId="21C26707" w14:textId="77777777" w:rsidR="00295986" w:rsidRDefault="00000000" w:rsidP="00051FC6">
            <w:r>
              <w:rPr>
                <w:rFonts w:ascii="Calibri" w:hAnsi="Calibri"/>
                <w:b/>
                <w:sz w:val="24"/>
              </w:rPr>
              <w:t>8.4   Retention</w:t>
            </w:r>
          </w:p>
          <w:p w14:paraId="13E78E1C" w14:textId="77777777" w:rsidR="00295986" w:rsidRDefault="00000000" w:rsidP="00051FC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Retain registers, applicability assessments, communications, evaluations, legal advice, permits, submissions and action evidence according to applicable retention requirements.</w:t>
            </w:r>
          </w:p>
          <w:p w14:paraId="39F7379B" w14:textId="77777777" w:rsidR="00051FC6" w:rsidRDefault="00051FC6" w:rsidP="00051FC6">
            <w:pPr>
              <w:ind w:left="397"/>
            </w:pPr>
          </w:p>
        </w:tc>
        <w:tc>
          <w:tcPr>
            <w:tcW w:w="1145" w:type="dxa"/>
          </w:tcPr>
          <w:p w14:paraId="5C1D1AC3" w14:textId="77777777" w:rsidR="00295986" w:rsidRDefault="00000000" w:rsidP="00051FC6">
            <w:r>
              <w:rPr>
                <w:rFonts w:ascii="Calibri" w:hAnsi="Calibri"/>
                <w:sz w:val="24"/>
              </w:rPr>
              <w:t>MD / ED / IM / SHO / Legal</w:t>
            </w:r>
          </w:p>
        </w:tc>
        <w:tc>
          <w:tcPr>
            <w:tcW w:w="1782" w:type="dxa"/>
          </w:tcPr>
          <w:p w14:paraId="6398826E" w14:textId="77777777" w:rsidR="00295986" w:rsidRDefault="00000000" w:rsidP="00051FC6">
            <w:r>
              <w:rPr>
                <w:rFonts w:ascii="Calibri" w:hAnsi="Calibri"/>
                <w:sz w:val="24"/>
              </w:rPr>
              <w:t>OHSMS-09U; OHSMS-07O</w:t>
            </w:r>
          </w:p>
        </w:tc>
      </w:tr>
    </w:tbl>
    <w:p w14:paraId="1A1AC6C6" w14:textId="77777777" w:rsidR="00A27FF7" w:rsidRPr="00B60475" w:rsidRDefault="00A27FF7" w:rsidP="00051FC6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5142B7" w:rsidRPr="00B60475" w14:paraId="618D24C9" w14:textId="77777777" w:rsidTr="00F37A37">
        <w:tc>
          <w:tcPr>
            <w:tcW w:w="4863" w:type="dxa"/>
          </w:tcPr>
          <w:p w14:paraId="10485CFE" w14:textId="13E3D8CD" w:rsidR="005142B7" w:rsidRPr="00B60475" w:rsidRDefault="005142B7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4324458E" w14:textId="6B04529E" w:rsidR="005142B7" w:rsidRPr="00B60475" w:rsidRDefault="005142B7" w:rsidP="00051F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7EC928CE" w14:textId="77777777" w:rsidR="00A27FF7" w:rsidRPr="00B60475" w:rsidRDefault="00A27FF7" w:rsidP="00051FC6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062F555C" w14:textId="77777777" w:rsidR="00A27FF7" w:rsidRPr="00B60475" w:rsidRDefault="00A14AB4" w:rsidP="00051FC6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04FFB" w14:textId="77777777" w:rsidR="00E0268D" w:rsidRDefault="00E0268D" w:rsidP="00A40AF5">
      <w:r>
        <w:separator/>
      </w:r>
    </w:p>
  </w:endnote>
  <w:endnote w:type="continuationSeparator" w:id="0">
    <w:p w14:paraId="3CCD2AC8" w14:textId="77777777" w:rsidR="00E0268D" w:rsidRDefault="00E0268D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E412A" w14:textId="77777777" w:rsidR="00E0268D" w:rsidRDefault="00E0268D" w:rsidP="00A40AF5">
      <w:r>
        <w:separator/>
      </w:r>
    </w:p>
  </w:footnote>
  <w:footnote w:type="continuationSeparator" w:id="0">
    <w:p w14:paraId="6A93026B" w14:textId="77777777" w:rsidR="00E0268D" w:rsidRDefault="00E0268D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26C0EFBC" w14:textId="77777777" w:rsidTr="00051FC6">
      <w:trPr>
        <w:trHeight w:val="454"/>
      </w:trPr>
      <w:tc>
        <w:tcPr>
          <w:tcW w:w="1163" w:type="dxa"/>
          <w:vMerge w:val="restart"/>
          <w:vAlign w:val="center"/>
        </w:tcPr>
        <w:p w14:paraId="3FF9A255" w14:textId="77BA1694" w:rsidR="00996DC3" w:rsidRPr="008D58A6" w:rsidRDefault="005142B7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39D43C4C" wp14:editId="3ED7CC01">
                <wp:extent cx="365760" cy="506095"/>
                <wp:effectExtent l="0" t="0" r="0" b="8255"/>
                <wp:docPr id="62178842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66D57AD5" w14:textId="5796885A" w:rsidR="00295986" w:rsidRPr="00051FC6" w:rsidRDefault="00051FC6">
          <w:pPr>
            <w:jc w:val="center"/>
            <w:rPr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OPERATIONS CONTROL SERVICES</w:t>
          </w:r>
        </w:p>
      </w:tc>
      <w:tc>
        <w:tcPr>
          <w:tcW w:w="1559" w:type="dxa"/>
          <w:vMerge w:val="restart"/>
          <w:vAlign w:val="center"/>
        </w:tcPr>
        <w:p w14:paraId="26D6230F" w14:textId="77777777" w:rsidR="00295986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000BBC96" w14:textId="77777777" w:rsidR="00295986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5D4E7A91" w14:textId="77777777" w:rsidR="00295986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142B7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142B7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3E34AF1B" w14:textId="77777777" w:rsidTr="00051FC6">
      <w:trPr>
        <w:trHeight w:val="454"/>
      </w:trPr>
      <w:tc>
        <w:tcPr>
          <w:tcW w:w="1163" w:type="dxa"/>
          <w:vMerge/>
          <w:vAlign w:val="center"/>
        </w:tcPr>
        <w:p w14:paraId="52B9C55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BD0224A" w14:textId="77777777" w:rsidR="00051FC6" w:rsidRDefault="00000000">
          <w:pPr>
            <w:jc w:val="center"/>
            <w:rPr>
              <w:rFonts w:ascii="Calibri" w:hAnsi="Calibri"/>
              <w:b/>
              <w:sz w:val="24"/>
            </w:rPr>
          </w:pPr>
          <w:r>
            <w:rPr>
              <w:rFonts w:ascii="Calibri" w:hAnsi="Calibri"/>
              <w:b/>
              <w:sz w:val="24"/>
            </w:rPr>
            <w:t xml:space="preserve">Legal And Other </w:t>
          </w:r>
        </w:p>
        <w:p w14:paraId="3BD50787" w14:textId="44F9BCE3" w:rsidR="00295986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Compliance Procedure</w:t>
          </w:r>
        </w:p>
      </w:tc>
      <w:tc>
        <w:tcPr>
          <w:tcW w:w="1559" w:type="dxa"/>
          <w:vMerge/>
          <w:vAlign w:val="center"/>
        </w:tcPr>
        <w:p w14:paraId="768EAD3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5A981BC1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186D8FDC" w14:textId="77777777" w:rsidR="00295986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OCS-S-PRO-03</w:t>
          </w:r>
        </w:p>
      </w:tc>
    </w:tr>
  </w:tbl>
  <w:p w14:paraId="062E83E4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1FC6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95986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42B7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8D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D2780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969</Words>
  <Characters>7178</Characters>
  <Application>Microsoft Office Word</Application>
  <DocSecurity>0</DocSecurity>
  <Lines>341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