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310C1F43" w14:textId="77777777" w:rsidTr="001E1402">
        <w:tc>
          <w:tcPr>
            <w:tcW w:w="1748" w:type="dxa"/>
          </w:tcPr>
          <w:p w14:paraId="325351AE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C648589" w14:textId="77777777" w:rsidR="00EF4769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identify, access, determine and maintain applicable OH&amp;S legal requirements and other requirements.</w:t>
            </w:r>
          </w:p>
          <w:p w14:paraId="4171425F" w14:textId="77777777" w:rsidR="00A835F2" w:rsidRDefault="00A835F2"/>
        </w:tc>
      </w:tr>
      <w:tr w:rsidR="001E1402" w:rsidRPr="00B60475" w14:paraId="7AB035B5" w14:textId="77777777" w:rsidTr="001E1402">
        <w:tc>
          <w:tcPr>
            <w:tcW w:w="1748" w:type="dxa"/>
          </w:tcPr>
          <w:p w14:paraId="391824A2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7228DECD" w14:textId="77777777" w:rsidR="00EF4769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Company functions, workplaces, projects, workers, contractors and M&amp;E activities in Malaysia and overseas.</w:t>
            </w:r>
          </w:p>
          <w:p w14:paraId="6E4225C7" w14:textId="77777777" w:rsidR="00A835F2" w:rsidRDefault="00A835F2"/>
        </w:tc>
      </w:tr>
      <w:tr w:rsidR="009E3C35" w:rsidRPr="00B60475" w14:paraId="286F0CAD" w14:textId="77777777" w:rsidTr="001E1402">
        <w:tc>
          <w:tcPr>
            <w:tcW w:w="1748" w:type="dxa"/>
          </w:tcPr>
          <w:p w14:paraId="550948AE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603612A7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Maintains the Legal and Other Requirements Register.</w:t>
            </w:r>
          </w:p>
          <w:p w14:paraId="15766989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Identifies requirements and evaluates their OHS application.</w:t>
            </w:r>
          </w:p>
          <w:p w14:paraId="7ABB7094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Monitors workplace requirements and reports changes.</w:t>
            </w:r>
          </w:p>
          <w:p w14:paraId="03DAC65F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Monitors project compliance and statutory controls.</w:t>
            </w:r>
          </w:p>
          <w:p w14:paraId="7AF8CD80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Implements applicable departmental requirements.</w:t>
            </w:r>
          </w:p>
          <w:p w14:paraId="35F0A109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Implements project, contractual and authority requirements.</w:t>
            </w:r>
          </w:p>
          <w:p w14:paraId="676343DF" w14:textId="77777777" w:rsidR="00B97357" w:rsidRPr="00A835F2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>
              <w:rPr>
                <w:rFonts w:ascii="Calibri" w:eastAsia="Calibri" w:hAnsi="Calibri"/>
                <w:sz w:val="24"/>
              </w:rPr>
              <w:t xml:space="preserve"> Follow requirements and report compliance concerns.</w:t>
            </w:r>
          </w:p>
          <w:p w14:paraId="6B5EA1B8" w14:textId="77777777" w:rsidR="00A835F2" w:rsidRPr="00B97357" w:rsidRDefault="00A835F2" w:rsidP="00A835F2">
            <w:pPr>
              <w:ind w:left="17"/>
            </w:pPr>
          </w:p>
        </w:tc>
      </w:tr>
      <w:tr w:rsidR="001E1402" w:rsidRPr="00B60475" w14:paraId="76E8A67D" w14:textId="77777777" w:rsidTr="001E1402">
        <w:tc>
          <w:tcPr>
            <w:tcW w:w="1748" w:type="dxa"/>
          </w:tcPr>
          <w:p w14:paraId="4746140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5A5DD346" w14:textId="77777777" w:rsidR="00EF4769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6.1.3</w:t>
            </w:r>
          </w:p>
          <w:p w14:paraId="667A24F5" w14:textId="77777777" w:rsidR="00A835F2" w:rsidRDefault="00A835F2"/>
        </w:tc>
      </w:tr>
    </w:tbl>
    <w:p w14:paraId="5648014B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30181848" w14:textId="77777777" w:rsidTr="001E1402">
        <w:tc>
          <w:tcPr>
            <w:tcW w:w="9810" w:type="dxa"/>
            <w:gridSpan w:val="4"/>
            <w:shd w:val="clear" w:color="auto" w:fill="CCFFFF"/>
          </w:tcPr>
          <w:p w14:paraId="23668C10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10846FD3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27684D29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6764F0E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67B24BD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5D3D376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60E7820E" w14:textId="77777777" w:rsidTr="001E1402">
        <w:tc>
          <w:tcPr>
            <w:tcW w:w="1730" w:type="dxa"/>
          </w:tcPr>
          <w:p w14:paraId="43C2A49B" w14:textId="77777777" w:rsidR="00EF4769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1D319591" w14:textId="097B99D0" w:rsidR="00EF4769" w:rsidRDefault="00000000">
            <w:r>
              <w:rPr>
                <w:rFonts w:ascii="Calibri" w:eastAsia="Calibri" w:hAnsi="Calibri"/>
                <w:sz w:val="24"/>
              </w:rPr>
              <w:t>01 Sept</w:t>
            </w:r>
            <w:r w:rsidR="00A835F2">
              <w:rPr>
                <w:rFonts w:ascii="Calibri" w:eastAsia="Calibri" w:hAnsi="Calibri"/>
                <w:sz w:val="24"/>
              </w:rPr>
              <w:t xml:space="preserve"> </w:t>
            </w:r>
            <w:r>
              <w:rPr>
                <w:rFonts w:ascii="Calibri" w:eastAsia="Calibri" w:hAnsi="Calibri"/>
                <w:sz w:val="24"/>
              </w:rPr>
              <w:t>2026</w:t>
            </w:r>
          </w:p>
        </w:tc>
        <w:tc>
          <w:tcPr>
            <w:tcW w:w="1672" w:type="dxa"/>
          </w:tcPr>
          <w:p w14:paraId="1243AB8D" w14:textId="77777777" w:rsidR="00EF4769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49190BD3" w14:textId="77777777" w:rsidR="00EF4769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6.1.3</w:t>
            </w:r>
          </w:p>
        </w:tc>
      </w:tr>
      <w:tr w:rsidR="001E1402" w:rsidRPr="00B60475" w14:paraId="255CF677" w14:textId="77777777" w:rsidTr="001E1402">
        <w:tc>
          <w:tcPr>
            <w:tcW w:w="1730" w:type="dxa"/>
          </w:tcPr>
          <w:p w14:paraId="2C753C36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893B764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45EF2DA7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03B72D99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7A67E953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6467CC3C" w14:textId="77777777" w:rsidTr="00BA7E83">
        <w:tc>
          <w:tcPr>
            <w:tcW w:w="9781" w:type="dxa"/>
            <w:gridSpan w:val="2"/>
            <w:shd w:val="clear" w:color="auto" w:fill="C6F4F1"/>
          </w:tcPr>
          <w:p w14:paraId="7F6F1AE5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188D5665" w14:textId="77777777" w:rsidTr="007914E0">
        <w:tc>
          <w:tcPr>
            <w:tcW w:w="1730" w:type="dxa"/>
          </w:tcPr>
          <w:p w14:paraId="7D12FC2D" w14:textId="77777777" w:rsidR="00EF4769" w:rsidRDefault="00000000">
            <w:r>
              <w:rPr>
                <w:rFonts w:ascii="Calibri" w:eastAsia="Calibri" w:hAnsi="Calibri"/>
                <w:sz w:val="24"/>
              </w:rPr>
              <w:t>DOSH</w:t>
            </w:r>
          </w:p>
        </w:tc>
        <w:tc>
          <w:tcPr>
            <w:tcW w:w="8051" w:type="dxa"/>
          </w:tcPr>
          <w:p w14:paraId="5C613724" w14:textId="77777777" w:rsidR="00EF4769" w:rsidRDefault="00000000">
            <w:r>
              <w:rPr>
                <w:rFonts w:ascii="Calibri" w:eastAsia="Calibri" w:hAnsi="Calibri"/>
                <w:sz w:val="24"/>
              </w:rPr>
              <w:t>Department of Occupational Safety and Health Malaysia</w:t>
            </w:r>
          </w:p>
        </w:tc>
      </w:tr>
      <w:tr w:rsidR="005F13C1" w:rsidRPr="00B60475" w14:paraId="4C27023E" w14:textId="77777777" w:rsidTr="007914E0">
        <w:tc>
          <w:tcPr>
            <w:tcW w:w="1730" w:type="dxa"/>
          </w:tcPr>
          <w:p w14:paraId="01380CE7" w14:textId="77777777" w:rsidR="00EF4769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5E53B3D6" w14:textId="77777777" w:rsidR="00EF4769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46A62429" w14:textId="77777777" w:rsidTr="007914E0">
        <w:tc>
          <w:tcPr>
            <w:tcW w:w="1730" w:type="dxa"/>
          </w:tcPr>
          <w:p w14:paraId="0F8DE03D" w14:textId="77777777" w:rsidR="00EF4769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50E04439" w14:textId="77777777" w:rsidR="00EF4769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4531A5C3" w14:textId="77777777">
        <w:tc>
          <w:tcPr>
            <w:tcW w:w="1730" w:type="dxa"/>
          </w:tcPr>
          <w:p w14:paraId="6EC6107C" w14:textId="77777777" w:rsidR="00EF4769" w:rsidRDefault="00000000">
            <w:r>
              <w:rPr>
                <w:rFonts w:ascii="Calibri" w:eastAsia="Calibri" w:hAnsi="Calibri"/>
                <w:sz w:val="24"/>
              </w:rPr>
              <w:t>M&amp;E</w:t>
            </w:r>
          </w:p>
        </w:tc>
        <w:tc>
          <w:tcPr>
            <w:tcW w:w="8051" w:type="dxa"/>
          </w:tcPr>
          <w:p w14:paraId="3F734BD9" w14:textId="77777777" w:rsidR="00EF4769" w:rsidRDefault="00000000">
            <w:r>
              <w:rPr>
                <w:rFonts w:ascii="Calibri" w:eastAsia="Calibri" w:hAnsi="Calibri"/>
                <w:sz w:val="24"/>
              </w:rPr>
              <w:t>Mechanical and Electrical</w:t>
            </w:r>
          </w:p>
        </w:tc>
      </w:tr>
      <w:tr w:rsidR="009330D4" w:rsidRPr="00B60475" w14:paraId="5C4985DB" w14:textId="77777777">
        <w:tc>
          <w:tcPr>
            <w:tcW w:w="1730" w:type="dxa"/>
          </w:tcPr>
          <w:p w14:paraId="1CB11331" w14:textId="77777777" w:rsidR="00EF4769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51" w:type="dxa"/>
          </w:tcPr>
          <w:p w14:paraId="503A011D" w14:textId="77777777" w:rsidR="00EF4769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24E43EBA" w14:textId="77777777">
        <w:tc>
          <w:tcPr>
            <w:tcW w:w="1730" w:type="dxa"/>
          </w:tcPr>
          <w:p w14:paraId="0BA117FA" w14:textId="77777777" w:rsidR="00EF4769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3E217723" w14:textId="77777777" w:rsidR="00EF4769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6114B501" w14:textId="77777777">
        <w:tc>
          <w:tcPr>
            <w:tcW w:w="1730" w:type="dxa"/>
          </w:tcPr>
          <w:p w14:paraId="63472435" w14:textId="77777777" w:rsidR="00EF4769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3B44FFC3" w14:textId="77777777" w:rsidR="00EF4769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323FE62D" w14:textId="77777777">
        <w:tc>
          <w:tcPr>
            <w:tcW w:w="1730" w:type="dxa"/>
          </w:tcPr>
          <w:p w14:paraId="7270C70B" w14:textId="77777777" w:rsidR="00EF4769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6B90EF79" w14:textId="77777777" w:rsidR="00EF4769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416532" w:rsidRPr="00B60475" w14:paraId="2067CEBE" w14:textId="77777777">
        <w:tc>
          <w:tcPr>
            <w:tcW w:w="1730" w:type="dxa"/>
          </w:tcPr>
          <w:p w14:paraId="586E1181" w14:textId="77777777" w:rsidR="00EF4769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11A274CE" w14:textId="77777777" w:rsidR="00EF4769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416532" w:rsidRPr="00B60475" w14:paraId="35C06D44" w14:textId="77777777">
        <w:tc>
          <w:tcPr>
            <w:tcW w:w="1730" w:type="dxa"/>
          </w:tcPr>
          <w:p w14:paraId="49730293" w14:textId="77777777" w:rsidR="00EF4769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5C369A0B" w14:textId="77777777" w:rsidR="00EF4769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416532" w:rsidRPr="00B60475" w14:paraId="4E118869" w14:textId="77777777">
        <w:tc>
          <w:tcPr>
            <w:tcW w:w="1730" w:type="dxa"/>
          </w:tcPr>
          <w:p w14:paraId="322C984E" w14:textId="77777777" w:rsidR="00EF4769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73DBB090" w14:textId="77777777" w:rsidR="00EF4769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  <w:tr w:rsidR="00416532" w:rsidRPr="00B60475" w14:paraId="0E9EA69E" w14:textId="77777777">
        <w:tc>
          <w:tcPr>
            <w:tcW w:w="1730" w:type="dxa"/>
          </w:tcPr>
          <w:p w14:paraId="11AB06FA" w14:textId="77777777" w:rsidR="00EF4769" w:rsidRDefault="00000000">
            <w:r>
              <w:rPr>
                <w:rFonts w:ascii="Calibri" w:eastAsia="Calibri" w:hAnsi="Calibri"/>
                <w:sz w:val="24"/>
              </w:rPr>
              <w:t>ST</w:t>
            </w:r>
          </w:p>
        </w:tc>
        <w:tc>
          <w:tcPr>
            <w:tcW w:w="8051" w:type="dxa"/>
          </w:tcPr>
          <w:p w14:paraId="69376EB3" w14:textId="77777777" w:rsidR="00EF4769" w:rsidRDefault="00000000">
            <w:r>
              <w:rPr>
                <w:rFonts w:ascii="Calibri" w:eastAsia="Calibri" w:hAnsi="Calibri"/>
                <w:sz w:val="24"/>
              </w:rPr>
              <w:t>Suruhanjaya Tenaga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08F73FBF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776AA9DA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520301B6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58658426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498B8843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2F513C79" w14:textId="77777777">
        <w:trPr>
          <w:cantSplit/>
        </w:trPr>
        <w:tc>
          <w:tcPr>
            <w:tcW w:w="689" w:type="dxa"/>
          </w:tcPr>
          <w:p w14:paraId="105527DB" w14:textId="77777777" w:rsidR="00EF4769" w:rsidRDefault="00000000"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2DE6A924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Identification of Requirements</w:t>
            </w:r>
          </w:p>
          <w:p w14:paraId="04F3A6D8" w14:textId="77777777" w:rsidR="00B97357" w:rsidRPr="00B97357" w:rsidRDefault="00B97357">
            <w:pPr>
              <w:rPr>
                <w:u w:val="single"/>
              </w:rPr>
            </w:pPr>
          </w:p>
          <w:p w14:paraId="12545B0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Legal Requirements</w:t>
            </w:r>
          </w:p>
          <w:p w14:paraId="4933E11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and SHO shall identify laws, regulations, orders, codes, licences, permits and authority conditions applicable to Company activities and workplaces.</w:t>
            </w:r>
          </w:p>
          <w:p w14:paraId="66503F19" w14:textId="77777777" w:rsidR="00B97357" w:rsidRPr="00B97357" w:rsidRDefault="00B97357">
            <w:pPr>
              <w:rPr>
                <w:u w:val="single"/>
              </w:rPr>
            </w:pPr>
          </w:p>
          <w:p w14:paraId="2F917DF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Other Requirements</w:t>
            </w:r>
          </w:p>
          <w:p w14:paraId="7B997AE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Other requirements may arise from contracts, clients, main contractors, insurers, corporate commitments, industry standards and voluntary undertakings.</w:t>
            </w:r>
          </w:p>
          <w:p w14:paraId="4A0D4038" w14:textId="77777777" w:rsidR="00B97357" w:rsidRPr="00B97357" w:rsidRDefault="00B97357">
            <w:pPr>
              <w:rPr>
                <w:u w:val="single"/>
              </w:rPr>
            </w:pPr>
          </w:p>
          <w:p w14:paraId="79657CA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Overseas Requirements</w:t>
            </w:r>
          </w:p>
          <w:p w14:paraId="56F8AB3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Overseas projects shall identify host-country requirements and apply the more stringent requirement where contractually or legally required.</w:t>
            </w:r>
          </w:p>
          <w:p w14:paraId="456D2555" w14:textId="77777777" w:rsidR="00A835F2" w:rsidRDefault="00A835F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073E0D1E" w14:textId="77777777" w:rsidR="00EF4769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7289E634" w14:textId="77777777" w:rsidR="00EF4769" w:rsidRDefault="00000000">
            <w:r>
              <w:rPr>
                <w:rFonts w:ascii="Calibri" w:eastAsia="Calibri" w:hAnsi="Calibri"/>
                <w:sz w:val="24"/>
              </w:rPr>
              <w:t>OHSMS-06K; Legal Register</w:t>
            </w:r>
          </w:p>
        </w:tc>
      </w:tr>
      <w:tr w:rsidR="00C25E08" w:rsidRPr="00B60475" w14:paraId="65791308" w14:textId="77777777">
        <w:trPr>
          <w:cantSplit/>
        </w:trPr>
        <w:tc>
          <w:tcPr>
            <w:tcW w:w="689" w:type="dxa"/>
          </w:tcPr>
          <w:p w14:paraId="5A89B0DE" w14:textId="77777777" w:rsidR="00EF4769" w:rsidRDefault="00000000"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6F53165A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Principal Malaysian Legal Sources</w:t>
            </w:r>
          </w:p>
          <w:p w14:paraId="618D7580" w14:textId="77777777" w:rsidR="00B97357" w:rsidRPr="00B97357" w:rsidRDefault="00B97357">
            <w:pPr>
              <w:rPr>
                <w:u w:val="single"/>
              </w:rPr>
            </w:pPr>
          </w:p>
          <w:p w14:paraId="0AE1A49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Occupational Safety and Health</w:t>
            </w:r>
          </w:p>
          <w:p w14:paraId="0D74F13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review shall include the Occupational Safety and Health Act 1994, its amendments and applicable regulations including construction work design and management requirements.</w:t>
            </w:r>
          </w:p>
          <w:p w14:paraId="5A562D62" w14:textId="77777777" w:rsidR="00B97357" w:rsidRPr="00B97357" w:rsidRDefault="00B97357">
            <w:pPr>
              <w:rPr>
                <w:u w:val="single"/>
              </w:rPr>
            </w:pPr>
          </w:p>
          <w:p w14:paraId="3717EC1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Electrical Safety</w:t>
            </w:r>
          </w:p>
          <w:p w14:paraId="2BC9AA0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Applicable Electricity Supply Act 1990 requirements, electricity regulations, ST conditions and competent-person requirements shall be identified.</w:t>
            </w:r>
          </w:p>
          <w:p w14:paraId="728D207D" w14:textId="77777777" w:rsidR="00B97357" w:rsidRPr="00B97357" w:rsidRDefault="00B97357">
            <w:pPr>
              <w:rPr>
                <w:u w:val="single"/>
              </w:rPr>
            </w:pPr>
          </w:p>
          <w:p w14:paraId="2B2459F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Related Requirements</w:t>
            </w:r>
          </w:p>
          <w:p w14:paraId="0B3DBF9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Fire safety, local authority, building, environmental, machinery, hazardous chemical, public health and employment requirements shall be considered where they affect OHS.</w:t>
            </w:r>
          </w:p>
          <w:p w14:paraId="2C9C2AA1" w14:textId="77777777" w:rsidR="00A835F2" w:rsidRDefault="00A835F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E1C2A6A" w14:textId="77777777" w:rsidR="00EF4769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19943319" w14:textId="77777777" w:rsidR="00EF4769" w:rsidRDefault="00000000">
            <w:r>
              <w:rPr>
                <w:rFonts w:ascii="Calibri" w:eastAsia="Calibri" w:hAnsi="Calibri"/>
                <w:sz w:val="24"/>
              </w:rPr>
              <w:t>DOSH Portal; ST Portal; Legal Register</w:t>
            </w:r>
          </w:p>
        </w:tc>
      </w:tr>
      <w:tr w:rsidR="00C25E08" w:rsidRPr="00B60475" w14:paraId="4A16BAE2" w14:textId="77777777">
        <w:trPr>
          <w:cantSplit/>
        </w:trPr>
        <w:tc>
          <w:tcPr>
            <w:tcW w:w="689" w:type="dxa"/>
          </w:tcPr>
          <w:p w14:paraId="70DC08A6" w14:textId="77777777" w:rsidR="00EF4769" w:rsidRDefault="00000000"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4444B3FA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Access and Verification</w:t>
            </w:r>
          </w:p>
          <w:p w14:paraId="1AB95869" w14:textId="77777777" w:rsidR="00B97357" w:rsidRPr="00A835F2" w:rsidRDefault="00B97357">
            <w:pPr>
              <w:rPr>
                <w:sz w:val="16"/>
                <w:szCs w:val="16"/>
                <w:u w:val="single"/>
              </w:rPr>
            </w:pPr>
          </w:p>
          <w:p w14:paraId="53817EC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Authoritative Sources</w:t>
            </w:r>
          </w:p>
          <w:p w14:paraId="29E9487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Current requirements shall be obtained from official legislation, regulator portals, licences, permits, contracts and competent professional advice where needed.</w:t>
            </w:r>
          </w:p>
          <w:p w14:paraId="758E1BED" w14:textId="77777777" w:rsidR="00B97357" w:rsidRPr="00A835F2" w:rsidRDefault="00B97357">
            <w:pPr>
              <w:rPr>
                <w:sz w:val="16"/>
                <w:szCs w:val="16"/>
                <w:u w:val="single"/>
              </w:rPr>
            </w:pPr>
          </w:p>
          <w:p w14:paraId="67D2485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Change Monitoring</w:t>
            </w:r>
          </w:p>
          <w:p w14:paraId="092ED59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or SHO shall monitor regulatory updates, authority notices, contract revisions and industry communications.</w:t>
            </w:r>
          </w:p>
          <w:p w14:paraId="64C5492A" w14:textId="77777777" w:rsidR="00B97357" w:rsidRPr="00A835F2" w:rsidRDefault="00B97357">
            <w:pPr>
              <w:rPr>
                <w:sz w:val="16"/>
                <w:szCs w:val="16"/>
                <w:u w:val="single"/>
              </w:rPr>
            </w:pPr>
          </w:p>
          <w:p w14:paraId="7F94B06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Verification</w:t>
            </w:r>
          </w:p>
          <w:p w14:paraId="451B1CF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Uncertain requirements shall be confirmed with the relevant authority, legal adviser, client or competent person before implementation.</w:t>
            </w:r>
          </w:p>
          <w:p w14:paraId="063FC7E5" w14:textId="77777777" w:rsidR="00A835F2" w:rsidRPr="00A835F2" w:rsidRDefault="00A835F2" w:rsidP="00B97357">
            <w:pPr>
              <w:ind w:left="47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5" w:type="dxa"/>
          </w:tcPr>
          <w:p w14:paraId="57E44E78" w14:textId="77777777" w:rsidR="00EF4769" w:rsidRDefault="00000000">
            <w:r>
              <w:rPr>
                <w:rFonts w:ascii="Calibri" w:eastAsia="Calibri" w:hAnsi="Calibri"/>
                <w:sz w:val="24"/>
              </w:rPr>
              <w:t>IM / SHO</w:t>
            </w:r>
          </w:p>
        </w:tc>
        <w:tc>
          <w:tcPr>
            <w:tcW w:w="1782" w:type="dxa"/>
          </w:tcPr>
          <w:p w14:paraId="6CA326DC" w14:textId="77777777" w:rsidR="00EF4769" w:rsidRDefault="00000000">
            <w:r>
              <w:rPr>
                <w:rFonts w:ascii="Calibri" w:eastAsia="Calibri" w:hAnsi="Calibri"/>
                <w:sz w:val="24"/>
              </w:rPr>
              <w:t>DOSH Portal; ST Portal; Contract Documents</w:t>
            </w:r>
          </w:p>
        </w:tc>
      </w:tr>
      <w:tr w:rsidR="00C25E08" w:rsidRPr="00B60475" w14:paraId="5D7DEBCA" w14:textId="77777777">
        <w:trPr>
          <w:cantSplit/>
        </w:trPr>
        <w:tc>
          <w:tcPr>
            <w:tcW w:w="689" w:type="dxa"/>
          </w:tcPr>
          <w:p w14:paraId="650C5EC5" w14:textId="77777777" w:rsidR="00EF4769" w:rsidRDefault="00000000"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269C9046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Applicability Evaluation</w:t>
            </w:r>
          </w:p>
          <w:p w14:paraId="5F5785B3" w14:textId="77777777" w:rsidR="00B97357" w:rsidRPr="00A835F2" w:rsidRDefault="00B97357">
            <w:pPr>
              <w:rPr>
                <w:sz w:val="16"/>
                <w:szCs w:val="16"/>
                <w:u w:val="single"/>
              </w:rPr>
            </w:pPr>
          </w:p>
          <w:p w14:paraId="3BB10DA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Applicability</w:t>
            </w:r>
          </w:p>
          <w:p w14:paraId="1266840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SHO, HOD and PM shall determine how each requirement applies to activities, hazards, equipment, persons, locations and project stages.</w:t>
            </w:r>
          </w:p>
          <w:p w14:paraId="01E40D1D" w14:textId="77777777" w:rsidR="00B97357" w:rsidRPr="00A835F2" w:rsidRDefault="00B97357">
            <w:pPr>
              <w:rPr>
                <w:sz w:val="16"/>
                <w:szCs w:val="16"/>
                <w:u w:val="single"/>
              </w:rPr>
            </w:pPr>
          </w:p>
          <w:p w14:paraId="24D7BBB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Compliance Actions</w:t>
            </w:r>
          </w:p>
          <w:p w14:paraId="034965C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Applicable duties shall be translated into controls, competent-person appointments, inspections, training, monitoring, reporting, permits and records.</w:t>
            </w:r>
          </w:p>
          <w:p w14:paraId="31D33FCB" w14:textId="77777777" w:rsidR="00B97357" w:rsidRPr="00A835F2" w:rsidRDefault="00B97357">
            <w:pPr>
              <w:rPr>
                <w:sz w:val="16"/>
                <w:szCs w:val="16"/>
                <w:u w:val="single"/>
              </w:rPr>
            </w:pPr>
          </w:p>
          <w:p w14:paraId="10430BD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Responsibility</w:t>
            </w:r>
          </w:p>
          <w:p w14:paraId="0CF7783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Each applicable requirement shall be assigned to a responsible HOD or PM with an implementation date and evidence requirement.</w:t>
            </w:r>
          </w:p>
          <w:p w14:paraId="77291CD3" w14:textId="77777777" w:rsidR="00A835F2" w:rsidRPr="00A835F2" w:rsidRDefault="00A835F2" w:rsidP="00B97357">
            <w:pPr>
              <w:ind w:left="47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5" w:type="dxa"/>
          </w:tcPr>
          <w:p w14:paraId="7F43CAED" w14:textId="77777777" w:rsidR="00EF4769" w:rsidRDefault="00000000">
            <w:r>
              <w:rPr>
                <w:rFonts w:ascii="Calibri" w:eastAsia="Calibri" w:hAnsi="Calibri"/>
                <w:sz w:val="24"/>
              </w:rPr>
              <w:t>SHO / HOD / PM</w:t>
            </w:r>
          </w:p>
        </w:tc>
        <w:tc>
          <w:tcPr>
            <w:tcW w:w="1782" w:type="dxa"/>
          </w:tcPr>
          <w:p w14:paraId="66CCE519" w14:textId="77777777" w:rsidR="00EF4769" w:rsidRDefault="00000000">
            <w:r>
              <w:rPr>
                <w:rFonts w:ascii="Calibri" w:eastAsia="Calibri" w:hAnsi="Calibri"/>
                <w:sz w:val="24"/>
              </w:rPr>
              <w:t>Legal Register; Compliance Action Plan</w:t>
            </w:r>
          </w:p>
        </w:tc>
      </w:tr>
      <w:tr w:rsidR="00C25E08" w:rsidRPr="00B60475" w14:paraId="6A418D76" w14:textId="77777777">
        <w:trPr>
          <w:cantSplit/>
        </w:trPr>
        <w:tc>
          <w:tcPr>
            <w:tcW w:w="689" w:type="dxa"/>
          </w:tcPr>
          <w:p w14:paraId="42CB79F3" w14:textId="77777777" w:rsidR="00EF4769" w:rsidRDefault="00000000"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131249C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Legal and Other Requirements Register</w:t>
            </w:r>
          </w:p>
          <w:p w14:paraId="3FA428DC" w14:textId="77777777" w:rsidR="00B97357" w:rsidRPr="00A835F2" w:rsidRDefault="00B97357">
            <w:pPr>
              <w:rPr>
                <w:sz w:val="16"/>
                <w:szCs w:val="16"/>
                <w:u w:val="single"/>
              </w:rPr>
            </w:pPr>
          </w:p>
          <w:p w14:paraId="17C05F2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Register Content</w:t>
            </w:r>
          </w:p>
          <w:p w14:paraId="4A0F563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register shall record the source, requirement, applicability, responsible function, compliance method, evidence, review date and status.</w:t>
            </w:r>
          </w:p>
          <w:p w14:paraId="496AC61B" w14:textId="77777777" w:rsidR="00B97357" w:rsidRPr="00A835F2" w:rsidRDefault="00B97357">
            <w:pPr>
              <w:rPr>
                <w:sz w:val="16"/>
                <w:szCs w:val="16"/>
                <w:u w:val="single"/>
              </w:rPr>
            </w:pPr>
          </w:p>
          <w:p w14:paraId="203EE30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Status Control</w:t>
            </w:r>
          </w:p>
          <w:p w14:paraId="27979E7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shall maintain current versions and identify new, revised, pending or superseded requirements.</w:t>
            </w:r>
          </w:p>
          <w:p w14:paraId="7EA713CB" w14:textId="77777777" w:rsidR="00B97357" w:rsidRPr="00A835F2" w:rsidRDefault="00B97357">
            <w:pPr>
              <w:rPr>
                <w:sz w:val="16"/>
                <w:szCs w:val="16"/>
                <w:u w:val="single"/>
              </w:rPr>
            </w:pPr>
          </w:p>
          <w:p w14:paraId="6AAF476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Supporting Documents</w:t>
            </w:r>
          </w:p>
          <w:p w14:paraId="10CB3AA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Licences, permits, certificates, authority correspondence and other compliance evidence shall be linked to the register.</w:t>
            </w:r>
          </w:p>
          <w:p w14:paraId="615359F0" w14:textId="77777777" w:rsidR="00A835F2" w:rsidRDefault="00A835F2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5AE4160" w14:textId="77777777" w:rsidR="00EF4769" w:rsidRDefault="00000000">
            <w:r>
              <w:rPr>
                <w:rFonts w:ascii="Calibri" w:eastAsia="Calibri" w:hAnsi="Calibri"/>
                <w:sz w:val="24"/>
              </w:rPr>
              <w:t>IM / SHO</w:t>
            </w:r>
          </w:p>
        </w:tc>
        <w:tc>
          <w:tcPr>
            <w:tcW w:w="1782" w:type="dxa"/>
          </w:tcPr>
          <w:p w14:paraId="190EDD03" w14:textId="77777777" w:rsidR="00EF4769" w:rsidRDefault="00000000">
            <w:r>
              <w:rPr>
                <w:rFonts w:ascii="Calibri" w:eastAsia="Calibri" w:hAnsi="Calibri"/>
                <w:sz w:val="24"/>
              </w:rPr>
              <w:t>OHSMS-06K; Legal Register</w:t>
            </w:r>
          </w:p>
        </w:tc>
      </w:tr>
      <w:tr w:rsidR="00C25E08" w:rsidRPr="00B60475" w14:paraId="2A1B256C" w14:textId="77777777">
        <w:trPr>
          <w:cantSplit/>
        </w:trPr>
        <w:tc>
          <w:tcPr>
            <w:tcW w:w="689" w:type="dxa"/>
          </w:tcPr>
          <w:p w14:paraId="6FDCCBBE" w14:textId="77777777" w:rsidR="00EF4769" w:rsidRDefault="00000000">
            <w:r>
              <w:rPr>
                <w:rFonts w:ascii="Calibri" w:eastAsia="Calibri" w:hAnsi="Calibri"/>
                <w:sz w:val="24"/>
              </w:rPr>
              <w:lastRenderedPageBreak/>
              <w:t>6</w:t>
            </w:r>
          </w:p>
        </w:tc>
        <w:tc>
          <w:tcPr>
            <w:tcW w:w="6110" w:type="dxa"/>
          </w:tcPr>
          <w:p w14:paraId="04813D1A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Integration and Communication</w:t>
            </w:r>
          </w:p>
          <w:p w14:paraId="6D11B255" w14:textId="77777777" w:rsidR="00B97357" w:rsidRPr="00B97357" w:rsidRDefault="00B97357">
            <w:pPr>
              <w:rPr>
                <w:u w:val="single"/>
              </w:rPr>
            </w:pPr>
          </w:p>
          <w:p w14:paraId="5AF3674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OHSMS Integration</w:t>
            </w:r>
          </w:p>
          <w:p w14:paraId="46CF021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Applicable requirements shall be considered in hazard assessments, objectives, operational controls, procurement, contractor management, emergency planning and management of change.</w:t>
            </w:r>
          </w:p>
          <w:p w14:paraId="0E8EFAC7" w14:textId="77777777" w:rsidR="00B97357" w:rsidRPr="00B97357" w:rsidRDefault="00B97357">
            <w:pPr>
              <w:rPr>
                <w:u w:val="single"/>
              </w:rPr>
            </w:pPr>
          </w:p>
          <w:p w14:paraId="1E376B6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Communication</w:t>
            </w:r>
          </w:p>
          <w:p w14:paraId="4F20105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HOD, PM, SC or SSS shall communicate relevant duties to workers, contractors and other affected parties in a suitable form.</w:t>
            </w:r>
          </w:p>
          <w:p w14:paraId="1C2046E8" w14:textId="77777777" w:rsidR="00B97357" w:rsidRPr="00B97357" w:rsidRDefault="00B97357">
            <w:pPr>
              <w:rPr>
                <w:u w:val="single"/>
              </w:rPr>
            </w:pPr>
          </w:p>
          <w:p w14:paraId="1D4CEF9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Worker Consultation</w:t>
            </w:r>
          </w:p>
          <w:p w14:paraId="5DBE456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 and worker representatives shall be consulted where requirements affect work methods, controls, competence or working conditions.</w:t>
            </w:r>
          </w:p>
          <w:p w14:paraId="2B8FA435" w14:textId="77777777" w:rsidR="00E55470" w:rsidRDefault="00E554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409B5BDF" w14:textId="77777777" w:rsidR="00EF4769" w:rsidRDefault="00000000">
            <w:r>
              <w:rPr>
                <w:rFonts w:ascii="Calibri" w:eastAsia="Calibri" w:hAnsi="Calibri"/>
                <w:sz w:val="24"/>
              </w:rPr>
              <w:t>SHO / SC / SSS / HOD / PM / Workers</w:t>
            </w:r>
          </w:p>
        </w:tc>
        <w:tc>
          <w:tcPr>
            <w:tcW w:w="1782" w:type="dxa"/>
          </w:tcPr>
          <w:p w14:paraId="232052F4" w14:textId="77777777" w:rsidR="00EF4769" w:rsidRDefault="00000000">
            <w:r>
              <w:rPr>
                <w:rFonts w:ascii="Calibri" w:eastAsia="Calibri" w:hAnsi="Calibri"/>
                <w:sz w:val="24"/>
              </w:rPr>
              <w:t>OHSMS-05I; OHSMS-06J; OHSMS-08</w:t>
            </w:r>
          </w:p>
        </w:tc>
      </w:tr>
      <w:tr w:rsidR="00C25E08" w:rsidRPr="00B60475" w14:paraId="6561D065" w14:textId="77777777">
        <w:trPr>
          <w:cantSplit/>
        </w:trPr>
        <w:tc>
          <w:tcPr>
            <w:tcW w:w="689" w:type="dxa"/>
          </w:tcPr>
          <w:p w14:paraId="6E775E59" w14:textId="77777777" w:rsidR="00EF4769" w:rsidRDefault="00000000"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746B6C6C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Review and Compliance Follow-Up</w:t>
            </w:r>
          </w:p>
          <w:p w14:paraId="582B613F" w14:textId="77777777" w:rsidR="00B97357" w:rsidRPr="00B97357" w:rsidRDefault="00B97357">
            <w:pPr>
              <w:rPr>
                <w:u w:val="single"/>
              </w:rPr>
            </w:pPr>
          </w:p>
          <w:p w14:paraId="133E8B0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Review</w:t>
            </w:r>
          </w:p>
          <w:p w14:paraId="6168368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register shall be reviewed at planned intervals and when legal, contractual, organisational, operational or location changes occur.</w:t>
            </w:r>
          </w:p>
          <w:p w14:paraId="7601A319" w14:textId="77777777" w:rsidR="00B97357" w:rsidRPr="00B97357" w:rsidRDefault="00B97357">
            <w:pPr>
              <w:rPr>
                <w:u w:val="single"/>
              </w:rPr>
            </w:pPr>
          </w:p>
          <w:p w14:paraId="37DAFB2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Compliance Evaluation</w:t>
            </w:r>
          </w:p>
          <w:p w14:paraId="66E1F7C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Compliance shall be evaluated periodically and identified gaps shall be corrected, assigned and monitored to closure.</w:t>
            </w:r>
          </w:p>
          <w:p w14:paraId="05EBB416" w14:textId="77777777" w:rsidR="00B97357" w:rsidRPr="00B97357" w:rsidRDefault="00B97357">
            <w:pPr>
              <w:rPr>
                <w:u w:val="single"/>
              </w:rPr>
            </w:pPr>
          </w:p>
          <w:p w14:paraId="3E68703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Reporting and Records</w:t>
            </w:r>
          </w:p>
          <w:p w14:paraId="5D9E59F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Significant changes and compliance status shall be reported to management and retained as documented information.</w:t>
            </w:r>
          </w:p>
          <w:p w14:paraId="47A56E48" w14:textId="77777777" w:rsidR="00E55470" w:rsidRDefault="00E554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0848F82" w14:textId="77777777" w:rsidR="00EF4769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68822F69" w14:textId="77777777" w:rsidR="00EF4769" w:rsidRDefault="00000000">
            <w:r>
              <w:rPr>
                <w:rFonts w:ascii="Calibri" w:eastAsia="Calibri" w:hAnsi="Calibri"/>
                <w:sz w:val="24"/>
              </w:rPr>
              <w:t>OHSMS-09S; OHSMS-09U; Legal Register</w:t>
            </w:r>
          </w:p>
        </w:tc>
      </w:tr>
    </w:tbl>
    <w:p w14:paraId="74849931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E55470" w:rsidRPr="00B60475" w14:paraId="0C0A0C66" w14:textId="77777777" w:rsidTr="00F37A37">
        <w:tc>
          <w:tcPr>
            <w:tcW w:w="4863" w:type="dxa"/>
          </w:tcPr>
          <w:p w14:paraId="1DF5D939" w14:textId="483C0F9A" w:rsidR="00E55470" w:rsidRPr="00B60475" w:rsidRDefault="00E55470" w:rsidP="00E5547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7B9B3340" w14:textId="0A843D80" w:rsidR="00E55470" w:rsidRPr="00B60475" w:rsidRDefault="00E55470" w:rsidP="00E5547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788A5920" w14:textId="77777777" w:rsidR="00A27FF7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14DF2374" w14:textId="157D7C96" w:rsidR="00E55470" w:rsidRPr="00B60475" w:rsidRDefault="00E55470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E55470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6060A" w14:textId="77777777" w:rsidR="000017D2" w:rsidRDefault="000017D2" w:rsidP="00A40AF5">
      <w:r>
        <w:separator/>
      </w:r>
    </w:p>
  </w:endnote>
  <w:endnote w:type="continuationSeparator" w:id="0">
    <w:p w14:paraId="4710F340" w14:textId="77777777" w:rsidR="000017D2" w:rsidRDefault="000017D2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255FC" w14:textId="77777777" w:rsidR="000017D2" w:rsidRDefault="000017D2" w:rsidP="00A40AF5">
      <w:r>
        <w:separator/>
      </w:r>
    </w:p>
  </w:footnote>
  <w:footnote w:type="continuationSeparator" w:id="0">
    <w:p w14:paraId="1E384416" w14:textId="77777777" w:rsidR="000017D2" w:rsidRDefault="000017D2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1B6D900F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1D8EF330" w14:textId="6FC73B19" w:rsidR="00996DC3" w:rsidRPr="008D58A6" w:rsidRDefault="00A835F2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493330B8" wp14:editId="4BE0E406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1014404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73F35E80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5A7D4BDC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13D41E67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4B9F02F9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2E41F515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3363EC50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76DFD4DC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53C3E81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2C1A9B37" w14:textId="77777777" w:rsidR="00A835F2" w:rsidRDefault="00D55CEF" w:rsidP="00B511C9">
          <w:pPr>
            <w:pStyle w:val="Header"/>
            <w:jc w:val="center"/>
            <w:rPr>
              <w:rFonts w:ascii="Calibri" w:hAnsi="Calibri"/>
              <w:b/>
              <w:sz w:val="24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 xml:space="preserve">Annex K - OH&amp;S Legal Requirements And </w:t>
          </w:r>
        </w:p>
        <w:p w14:paraId="0336B767" w14:textId="5421B49C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Other Requirements</w:t>
          </w:r>
        </w:p>
      </w:tc>
      <w:tc>
        <w:tcPr>
          <w:tcW w:w="1559" w:type="dxa"/>
          <w:vMerge/>
          <w:vAlign w:val="center"/>
        </w:tcPr>
        <w:p w14:paraId="6526AA6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1764364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7A82C16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0543033C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OHSMS-06K</w:t>
          </w:r>
        </w:p>
      </w:tc>
    </w:tr>
  </w:tbl>
  <w:p w14:paraId="03F5E161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17D2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835F2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55470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EF4769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87231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5</cp:revision>
  <cp:lastPrinted>2026-08-23T07:37:00Z</cp:lastPrinted>
  <dcterms:created xsi:type="dcterms:W3CDTF">2026-08-23T07:44:00Z</dcterms:created>
  <dcterms:modified xsi:type="dcterms:W3CDTF">2026-08-23T12:33:00Z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